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9E5FCE" w:rsidRDefault="00882419">
      <w:pPr>
        <w:pStyle w:val="Text"/>
        <w:rPr>
          <w:rFonts w:ascii="Bradley Hand ITC TT-Bold" w:eastAsia="Bradley Hand ITC TT-Bold" w:hAnsi="Bradley Hand ITC TT-Bold" w:cs="Bradley Hand ITC TT-Bold"/>
          <w:sz w:val="94"/>
          <w:szCs w:val="94"/>
        </w:rPr>
      </w:pPr>
      <w:r>
        <w:rPr>
          <w:rFonts w:ascii="Bradley Hand ITC TT-Bold" w:hAnsi="Bradley Hand ITC TT-Bold"/>
          <w:sz w:val="94"/>
          <w:szCs w:val="94"/>
        </w:rPr>
        <w:t>Ostern in Usbekistan</w:t>
      </w:r>
    </w:p>
    <w:p w:rsidR="009E5FCE" w:rsidRDefault="009E5FCE">
      <w:pPr>
        <w:pStyle w:val="Text"/>
        <w:rPr>
          <w:rFonts w:hint="eastAsia"/>
        </w:rPr>
      </w:pPr>
    </w:p>
    <w:p w:rsidR="009E5FCE" w:rsidRDefault="00882419">
      <w:pPr>
        <w:pStyle w:val="Text"/>
        <w:rPr>
          <w:rFonts w:hint="eastAsia"/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385445</wp:posOffset>
            </wp:positionV>
            <wp:extent cx="6120057" cy="4369802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UNADJUSTEDNONRAW_thumb_43bd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3698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sz w:val="26"/>
          <w:szCs w:val="26"/>
        </w:rPr>
        <w:t>Studienreise ins faszinierende Land an der Seidenstraße 19.-26. April 2019</w:t>
      </w:r>
    </w:p>
    <w:p w:rsidR="009E5FCE" w:rsidRDefault="00882419">
      <w:pPr>
        <w:pStyle w:val="Text"/>
        <w:rPr>
          <w:rFonts w:hint="eastAsia"/>
          <w:sz w:val="28"/>
          <w:szCs w:val="28"/>
        </w:rPr>
      </w:pPr>
      <w:r>
        <w:rPr>
          <w:b/>
          <w:bCs/>
          <w:sz w:val="28"/>
          <w:szCs w:val="28"/>
        </w:rPr>
        <w:t>Veranstalter:</w:t>
      </w:r>
      <w:r>
        <w:rPr>
          <w:sz w:val="28"/>
          <w:szCs w:val="28"/>
        </w:rPr>
        <w:t xml:space="preserve"> Katholisches Militärpfarramt an der </w:t>
      </w:r>
      <w:proofErr w:type="spellStart"/>
      <w:r>
        <w:rPr>
          <w:sz w:val="28"/>
          <w:szCs w:val="28"/>
        </w:rPr>
        <w:t>UniBw</w:t>
      </w:r>
      <w:proofErr w:type="spellEnd"/>
      <w:r>
        <w:rPr>
          <w:sz w:val="28"/>
          <w:szCs w:val="28"/>
        </w:rPr>
        <w:t xml:space="preserve"> Neubiberg</w:t>
      </w:r>
    </w:p>
    <w:p w:rsidR="009E5FCE" w:rsidRDefault="009E5FCE">
      <w:pPr>
        <w:pStyle w:val="Text"/>
        <w:rPr>
          <w:rFonts w:hint="eastAsia"/>
          <w:sz w:val="28"/>
          <w:szCs w:val="28"/>
        </w:rPr>
      </w:pPr>
    </w:p>
    <w:p w:rsidR="009E5FCE" w:rsidRDefault="00882419">
      <w:pPr>
        <w:pStyle w:val="Text"/>
        <w:rPr>
          <w:rFonts w:hint="eastAsia"/>
          <w:sz w:val="28"/>
          <w:szCs w:val="28"/>
        </w:rPr>
      </w:pPr>
      <w:r>
        <w:rPr>
          <w:b/>
          <w:bCs/>
          <w:sz w:val="28"/>
          <w:szCs w:val="28"/>
        </w:rPr>
        <w:t>Organisation und Begleitung:</w:t>
      </w:r>
      <w:r>
        <w:rPr>
          <w:sz w:val="28"/>
          <w:szCs w:val="28"/>
        </w:rPr>
        <w:t xml:space="preserve"> Militärdekan </w:t>
      </w:r>
      <w:proofErr w:type="spellStart"/>
      <w:r>
        <w:rPr>
          <w:sz w:val="28"/>
          <w:szCs w:val="28"/>
        </w:rPr>
        <w:t>Dr.Dr</w:t>
      </w:r>
      <w:proofErr w:type="spellEnd"/>
      <w:r>
        <w:rPr>
          <w:sz w:val="28"/>
          <w:szCs w:val="28"/>
        </w:rPr>
        <w:t xml:space="preserve">. Michael Gmelch und Pfarrhelfer Manfred Kuska. </w:t>
      </w:r>
      <w:r>
        <w:rPr>
          <w:b/>
          <w:bCs/>
          <w:sz w:val="28"/>
          <w:szCs w:val="28"/>
        </w:rPr>
        <w:t>Unterstützung:</w:t>
      </w:r>
      <w:r>
        <w:rPr>
          <w:sz w:val="28"/>
          <w:szCs w:val="28"/>
        </w:rPr>
        <w:t xml:space="preserve"> Militärattaché OTL Fischer, Deutsche Botschaft Taschkent</w:t>
      </w:r>
    </w:p>
    <w:p w:rsidR="009E5FCE" w:rsidRDefault="009E5FCE">
      <w:pPr>
        <w:pStyle w:val="Text"/>
        <w:rPr>
          <w:rFonts w:hint="eastAsia"/>
          <w:sz w:val="28"/>
          <w:szCs w:val="28"/>
        </w:rPr>
      </w:pPr>
    </w:p>
    <w:p w:rsidR="009E5FCE" w:rsidRDefault="00882419">
      <w:pPr>
        <w:pStyle w:val="Text"/>
        <w:rPr>
          <w:rFonts w:hint="eastAsia"/>
          <w:sz w:val="28"/>
          <w:szCs w:val="28"/>
        </w:rPr>
      </w:pPr>
      <w:r>
        <w:rPr>
          <w:b/>
          <w:bCs/>
          <w:sz w:val="28"/>
          <w:szCs w:val="28"/>
        </w:rPr>
        <w:t>Kosten:</w:t>
      </w:r>
      <w:r>
        <w:rPr>
          <w:sz w:val="28"/>
          <w:szCs w:val="28"/>
        </w:rPr>
        <w:t xml:space="preserve"> 750,00€ (Eigenanteil für Soldaten an den Gesamtkosten, Restsumme wird übernommen durch das Katholische Militärbischofsamt. Zivilisten: volle Summe)</w:t>
      </w:r>
    </w:p>
    <w:p w:rsidR="009E5FCE" w:rsidRDefault="009E5FCE">
      <w:pPr>
        <w:pStyle w:val="Text"/>
        <w:rPr>
          <w:rFonts w:hint="eastAsia"/>
          <w:sz w:val="28"/>
          <w:szCs w:val="28"/>
        </w:rPr>
      </w:pPr>
    </w:p>
    <w:p w:rsidR="009E5FCE" w:rsidRDefault="00882419">
      <w:pPr>
        <w:pStyle w:val="Text"/>
        <w:rPr>
          <w:rFonts w:hint="eastAsia"/>
          <w:sz w:val="28"/>
          <w:szCs w:val="28"/>
        </w:rPr>
      </w:pPr>
      <w:r>
        <w:rPr>
          <w:b/>
          <w:bCs/>
          <w:sz w:val="28"/>
          <w:szCs w:val="28"/>
        </w:rPr>
        <w:t>Vorbereitungsseminar:</w:t>
      </w:r>
      <w:r>
        <w:rPr>
          <w:sz w:val="28"/>
          <w:szCs w:val="28"/>
        </w:rPr>
        <w:t xml:space="preserve"> Samstag, 6. </w:t>
      </w:r>
      <w:proofErr w:type="gramStart"/>
      <w:r>
        <w:rPr>
          <w:sz w:val="28"/>
          <w:szCs w:val="28"/>
        </w:rPr>
        <w:t>April  9</w:t>
      </w:r>
      <w:proofErr w:type="gramEnd"/>
      <w:r>
        <w:rPr>
          <w:sz w:val="28"/>
          <w:szCs w:val="28"/>
        </w:rPr>
        <w:t>:00 Uhr - 17:00 Uhr</w:t>
      </w:r>
    </w:p>
    <w:p w:rsidR="009E5FCE" w:rsidRDefault="009E5FCE">
      <w:pPr>
        <w:pStyle w:val="Text"/>
        <w:rPr>
          <w:rFonts w:hint="eastAsia"/>
          <w:sz w:val="28"/>
          <w:szCs w:val="28"/>
        </w:rPr>
      </w:pPr>
    </w:p>
    <w:p w:rsidR="009E5FCE" w:rsidRDefault="00882419">
      <w:pPr>
        <w:pStyle w:val="Text"/>
        <w:rPr>
          <w:rFonts w:hint="eastAsia"/>
          <w:sz w:val="28"/>
          <w:szCs w:val="28"/>
        </w:rPr>
      </w:pPr>
      <w:r>
        <w:rPr>
          <w:b/>
          <w:bCs/>
          <w:sz w:val="28"/>
          <w:szCs w:val="28"/>
        </w:rPr>
        <w:t>Leistungen:</w:t>
      </w:r>
      <w:r>
        <w:rPr>
          <w:sz w:val="28"/>
          <w:szCs w:val="28"/>
        </w:rPr>
        <w:t xml:space="preserve"> Flug München-Taschkent-München; Hotels im DZ; HP; Zugfahrten Taschkent-Samarkand-Buchara-</w:t>
      </w:r>
      <w:proofErr w:type="spellStart"/>
      <w:r>
        <w:rPr>
          <w:sz w:val="28"/>
          <w:szCs w:val="28"/>
        </w:rPr>
        <w:t>Chiva</w:t>
      </w:r>
      <w:proofErr w:type="spellEnd"/>
      <w:r>
        <w:rPr>
          <w:sz w:val="28"/>
          <w:szCs w:val="28"/>
        </w:rPr>
        <w:t xml:space="preserve">; Flug </w:t>
      </w:r>
      <w:proofErr w:type="spellStart"/>
      <w:r>
        <w:rPr>
          <w:sz w:val="28"/>
          <w:szCs w:val="28"/>
        </w:rPr>
        <w:t>Urgensch</w:t>
      </w:r>
      <w:proofErr w:type="spellEnd"/>
      <w:r>
        <w:rPr>
          <w:sz w:val="28"/>
          <w:szCs w:val="28"/>
        </w:rPr>
        <w:t>-Taschkent; Eintritte, Stadtrundfahrt; Führungen</w:t>
      </w:r>
    </w:p>
    <w:p w:rsidR="009E5FCE" w:rsidRDefault="009E5FCE">
      <w:pPr>
        <w:pStyle w:val="Text"/>
        <w:rPr>
          <w:rFonts w:hint="eastAsia"/>
          <w:sz w:val="28"/>
          <w:szCs w:val="28"/>
        </w:rPr>
      </w:pPr>
    </w:p>
    <w:p w:rsidR="009E5FCE" w:rsidRDefault="00882419">
      <w:pPr>
        <w:pStyle w:val="Text"/>
        <w:rPr>
          <w:rFonts w:hint="eastAsia"/>
          <w:sz w:val="28"/>
          <w:szCs w:val="28"/>
        </w:rPr>
      </w:pPr>
      <w:r>
        <w:rPr>
          <w:b/>
          <w:bCs/>
          <w:sz w:val="28"/>
          <w:szCs w:val="28"/>
        </w:rPr>
        <w:t xml:space="preserve">Anmeldung: </w:t>
      </w:r>
      <w:r>
        <w:rPr>
          <w:sz w:val="28"/>
          <w:szCs w:val="28"/>
        </w:rPr>
        <w:t>bis 4. März an khg@unibw.de</w:t>
      </w:r>
    </w:p>
    <w:p w:rsidR="009E5FCE" w:rsidRDefault="009E5FCE">
      <w:pPr>
        <w:pStyle w:val="Text"/>
        <w:rPr>
          <w:rFonts w:hint="eastAsia"/>
          <w:sz w:val="28"/>
          <w:szCs w:val="28"/>
        </w:rPr>
      </w:pPr>
    </w:p>
    <w:p w:rsidR="009E5FCE" w:rsidRDefault="00882419">
      <w:pPr>
        <w:pStyle w:val="Text"/>
        <w:jc w:val="center"/>
        <w:rPr>
          <w:rFonts w:ascii="Bradley Hand ITC TT-Bold" w:eastAsia="Bradley Hand ITC TT-Bold" w:hAnsi="Bradley Hand ITC TT-Bold" w:cs="Bradley Hand ITC TT-Bold"/>
          <w:sz w:val="60"/>
          <w:szCs w:val="60"/>
        </w:rPr>
      </w:pPr>
      <w:r>
        <w:rPr>
          <w:rFonts w:ascii="Bradley Hand ITC TT-Bold" w:hAnsi="Bradley Hand ITC TT-Bold"/>
          <w:sz w:val="60"/>
          <w:szCs w:val="60"/>
        </w:rPr>
        <w:lastRenderedPageBreak/>
        <w:t>Programm</w:t>
      </w:r>
    </w:p>
    <w:p w:rsidR="009E5FCE" w:rsidRDefault="009E5FCE">
      <w:pPr>
        <w:pStyle w:val="Text"/>
        <w:rPr>
          <w:rFonts w:hint="eastAsia"/>
          <w:sz w:val="24"/>
          <w:szCs w:val="24"/>
        </w:rPr>
      </w:pPr>
    </w:p>
    <w:p w:rsidR="009E5FCE" w:rsidRDefault="00882419">
      <w:pPr>
        <w:pStyle w:val="Text"/>
        <w:rPr>
          <w:rFonts w:hint="eastAsia"/>
          <w:sz w:val="24"/>
          <w:szCs w:val="24"/>
        </w:rPr>
      </w:pPr>
      <w:r>
        <w:rPr>
          <w:sz w:val="24"/>
          <w:szCs w:val="24"/>
        </w:rPr>
        <w:t>19.04.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Flug nach Taschkent</w:t>
      </w:r>
    </w:p>
    <w:p w:rsidR="009E5FCE" w:rsidRDefault="009E5FCE">
      <w:pPr>
        <w:pStyle w:val="Text"/>
        <w:rPr>
          <w:rFonts w:hint="eastAsia"/>
          <w:sz w:val="24"/>
          <w:szCs w:val="24"/>
        </w:rPr>
      </w:pPr>
    </w:p>
    <w:p w:rsidR="009E5FCE" w:rsidRDefault="00882419">
      <w:pPr>
        <w:pStyle w:val="Text"/>
        <w:rPr>
          <w:rFonts w:hint="eastAsia"/>
          <w:b/>
          <w:bCs/>
          <w:sz w:val="24"/>
          <w:szCs w:val="24"/>
        </w:rPr>
      </w:pPr>
      <w:r>
        <w:rPr>
          <w:sz w:val="24"/>
          <w:szCs w:val="24"/>
        </w:rPr>
        <w:t>20.04.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Stadtrundfahrt </w:t>
      </w:r>
      <w:r>
        <w:rPr>
          <w:b/>
          <w:bCs/>
          <w:sz w:val="24"/>
          <w:szCs w:val="24"/>
        </w:rPr>
        <w:t>Taschkent</w:t>
      </w:r>
    </w:p>
    <w:p w:rsidR="009E5FCE" w:rsidRDefault="009E5FCE">
      <w:pPr>
        <w:pStyle w:val="Text"/>
        <w:rPr>
          <w:rFonts w:hint="eastAsia"/>
          <w:sz w:val="24"/>
          <w:szCs w:val="24"/>
        </w:rPr>
      </w:pPr>
    </w:p>
    <w:p w:rsidR="009E5FCE" w:rsidRDefault="00882419">
      <w:pPr>
        <w:pStyle w:val="Text"/>
        <w:rPr>
          <w:rFonts w:hint="eastAsia"/>
          <w:sz w:val="24"/>
          <w:szCs w:val="24"/>
        </w:rPr>
      </w:pPr>
      <w:r>
        <w:rPr>
          <w:sz w:val="24"/>
          <w:szCs w:val="24"/>
        </w:rPr>
        <w:t>21.04.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Zugfahrt Taschkent-</w:t>
      </w:r>
      <w:r>
        <w:rPr>
          <w:b/>
          <w:bCs/>
          <w:sz w:val="24"/>
          <w:szCs w:val="24"/>
        </w:rPr>
        <w:t>Samarkand</w:t>
      </w:r>
      <w:r>
        <w:rPr>
          <w:sz w:val="24"/>
          <w:szCs w:val="24"/>
        </w:rPr>
        <w:t xml:space="preserve">; Besichtigung und Eintauchen in </w:t>
      </w:r>
      <w:r>
        <w:rPr>
          <w:sz w:val="24"/>
          <w:szCs w:val="24"/>
        </w:rPr>
        <w:tab/>
      </w:r>
    </w:p>
    <w:p w:rsidR="009E5FCE" w:rsidRDefault="00882419">
      <w:pPr>
        <w:pStyle w:val="Text"/>
        <w:rPr>
          <w:rFonts w:hint="eastAsia"/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Geschichte, Kultur und Flair einer Stadt wie aus Tausendundeiner Nacht. </w:t>
      </w:r>
    </w:p>
    <w:p w:rsidR="009E5FCE" w:rsidRDefault="00882419">
      <w:pPr>
        <w:pStyle w:val="Text"/>
        <w:rPr>
          <w:rFonts w:hint="eastAsia"/>
          <w:sz w:val="24"/>
          <w:szCs w:val="24"/>
        </w:rPr>
      </w:pPr>
      <w:r>
        <w:rPr>
          <w:sz w:val="24"/>
          <w:szCs w:val="24"/>
        </w:rPr>
        <w:t xml:space="preserve">                      </w:t>
      </w:r>
      <w:r>
        <w:rPr>
          <w:sz w:val="24"/>
          <w:szCs w:val="24"/>
        </w:rPr>
        <w:tab/>
        <w:t xml:space="preserve">Schon Goethe pries den </w:t>
      </w:r>
      <w:proofErr w:type="spellStart"/>
      <w:r>
        <w:rPr>
          <w:sz w:val="24"/>
          <w:szCs w:val="24"/>
        </w:rPr>
        <w:t>Registhan</w:t>
      </w:r>
      <w:proofErr w:type="spellEnd"/>
      <w:r>
        <w:rPr>
          <w:sz w:val="24"/>
          <w:szCs w:val="24"/>
        </w:rPr>
        <w:t xml:space="preserve">: UNESCO-Weltkulturerbe. Auf den </w:t>
      </w:r>
    </w:p>
    <w:p w:rsidR="009E5FCE" w:rsidRDefault="00882419">
      <w:pPr>
        <w:pStyle w:val="Text"/>
        <w:rPr>
          <w:rFonts w:hint="eastAsia"/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>
        <w:rPr>
          <w:sz w:val="24"/>
          <w:szCs w:val="24"/>
        </w:rPr>
        <w:tab/>
        <w:t>Märkten: was</w:t>
      </w:r>
      <w:bookmarkStart w:id="0" w:name="_GoBack"/>
      <w:bookmarkEnd w:id="0"/>
      <w:r>
        <w:rPr>
          <w:sz w:val="24"/>
          <w:szCs w:val="24"/>
        </w:rPr>
        <w:t xml:space="preserve"> für die Augen und die Sinne: Seide, Gewürze, Weihrauch, </w:t>
      </w:r>
    </w:p>
    <w:p w:rsidR="009E5FCE" w:rsidRDefault="00882419">
      <w:pPr>
        <w:pStyle w:val="Text"/>
        <w:rPr>
          <w:rFonts w:hint="eastAsia"/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  <w:lang w:val="it-IT"/>
        </w:rPr>
        <w:t>Keramik</w:t>
      </w:r>
      <w:proofErr w:type="spellEnd"/>
      <w:r>
        <w:rPr>
          <w:sz w:val="24"/>
          <w:szCs w:val="24"/>
          <w:lang w:val="it-IT"/>
        </w:rPr>
        <w:t xml:space="preserve">, </w:t>
      </w:r>
      <w:proofErr w:type="spellStart"/>
      <w:r>
        <w:rPr>
          <w:sz w:val="24"/>
          <w:szCs w:val="24"/>
          <w:lang w:val="it-IT"/>
        </w:rPr>
        <w:t>Porzellan</w:t>
      </w:r>
      <w:proofErr w:type="spellEnd"/>
      <w:r>
        <w:rPr>
          <w:sz w:val="24"/>
          <w:szCs w:val="24"/>
          <w:lang w:val="it-IT"/>
        </w:rPr>
        <w:t>, H</w:t>
      </w:r>
      <w:r>
        <w:rPr>
          <w:sz w:val="24"/>
          <w:szCs w:val="24"/>
          <w:lang w:val="sv-SE"/>
        </w:rPr>
        <w:t>ö</w:t>
      </w:r>
      <w:proofErr w:type="spellStart"/>
      <w:r>
        <w:rPr>
          <w:sz w:val="24"/>
          <w:szCs w:val="24"/>
        </w:rPr>
        <w:t>lzer</w:t>
      </w:r>
      <w:proofErr w:type="spellEnd"/>
      <w:r>
        <w:rPr>
          <w:sz w:val="24"/>
          <w:szCs w:val="24"/>
        </w:rPr>
        <w:t>, Parfüm und Rosen</w:t>
      </w:r>
      <w:r>
        <w:rPr>
          <w:sz w:val="24"/>
          <w:szCs w:val="24"/>
          <w:lang w:val="sv-SE"/>
        </w:rPr>
        <w:t>ö</w:t>
      </w:r>
      <w:r>
        <w:rPr>
          <w:sz w:val="24"/>
          <w:szCs w:val="24"/>
        </w:rPr>
        <w:t>l.</w:t>
      </w:r>
    </w:p>
    <w:p w:rsidR="009E5FCE" w:rsidRDefault="009E5FCE">
      <w:pPr>
        <w:pStyle w:val="Text"/>
        <w:rPr>
          <w:rFonts w:hint="eastAsia"/>
          <w:sz w:val="24"/>
          <w:szCs w:val="24"/>
        </w:rPr>
      </w:pPr>
    </w:p>
    <w:p w:rsidR="009E5FCE" w:rsidRDefault="00882419">
      <w:pPr>
        <w:pStyle w:val="Text"/>
        <w:rPr>
          <w:rFonts w:hint="eastAsia"/>
          <w:sz w:val="24"/>
          <w:szCs w:val="24"/>
        </w:rPr>
      </w:pPr>
      <w:r>
        <w:rPr>
          <w:sz w:val="24"/>
          <w:szCs w:val="24"/>
        </w:rPr>
        <w:t>22.04.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Zugfahrt nach </w:t>
      </w:r>
      <w:r>
        <w:rPr>
          <w:b/>
          <w:bCs/>
          <w:sz w:val="24"/>
          <w:szCs w:val="24"/>
        </w:rPr>
        <w:t>Buchara</w:t>
      </w:r>
      <w:r>
        <w:rPr>
          <w:sz w:val="24"/>
          <w:szCs w:val="24"/>
        </w:rPr>
        <w:t xml:space="preserve">: Stadtbesichtigung: Moscheen, Medresen, </w:t>
      </w:r>
    </w:p>
    <w:p w:rsidR="009E5FCE" w:rsidRDefault="00882419">
      <w:pPr>
        <w:pStyle w:val="Text"/>
        <w:rPr>
          <w:rFonts w:hint="eastAsia"/>
          <w:sz w:val="24"/>
          <w:szCs w:val="24"/>
        </w:rPr>
      </w:pPr>
      <w:r>
        <w:rPr>
          <w:sz w:val="24"/>
          <w:szCs w:val="24"/>
        </w:rPr>
        <w:t xml:space="preserve">                        türkisfarbene Kuppeln, Minarette und Mausoleen, Basare. Gespräch mit </w:t>
      </w:r>
    </w:p>
    <w:p w:rsidR="009E5FCE" w:rsidRDefault="00882419">
      <w:pPr>
        <w:pStyle w:val="Text"/>
        <w:rPr>
          <w:rFonts w:hint="eastAsia"/>
          <w:sz w:val="24"/>
          <w:szCs w:val="24"/>
        </w:rPr>
      </w:pPr>
      <w:r>
        <w:rPr>
          <w:sz w:val="24"/>
          <w:szCs w:val="24"/>
        </w:rPr>
        <w:t xml:space="preserve">                       Vertretern der jüdischen Gemeinde der „</w:t>
      </w:r>
      <w:proofErr w:type="spellStart"/>
      <w:r>
        <w:rPr>
          <w:sz w:val="24"/>
          <w:szCs w:val="24"/>
        </w:rPr>
        <w:t>Bucharajuden</w:t>
      </w:r>
      <w:proofErr w:type="spellEnd"/>
      <w:r>
        <w:rPr>
          <w:sz w:val="24"/>
          <w:szCs w:val="24"/>
        </w:rPr>
        <w:t>“ in der Synagoge.</w:t>
      </w:r>
    </w:p>
    <w:p w:rsidR="009E5FCE" w:rsidRDefault="00882419">
      <w:pPr>
        <w:pStyle w:val="Text"/>
        <w:rPr>
          <w:rFonts w:hint="eastAsia"/>
          <w:sz w:val="24"/>
          <w:szCs w:val="24"/>
        </w:rPr>
      </w:pPr>
      <w:r>
        <w:rPr>
          <w:sz w:val="24"/>
          <w:szCs w:val="24"/>
        </w:rPr>
        <w:t xml:space="preserve">                       Wichtige Philosophen, Sufis und Mystiker lebten hier.</w:t>
      </w:r>
    </w:p>
    <w:p w:rsidR="009E5FCE" w:rsidRDefault="009E5FCE">
      <w:pPr>
        <w:pStyle w:val="Text"/>
        <w:rPr>
          <w:rFonts w:hint="eastAsia"/>
          <w:sz w:val="24"/>
          <w:szCs w:val="24"/>
        </w:rPr>
      </w:pPr>
    </w:p>
    <w:p w:rsidR="009E5FCE" w:rsidRDefault="00882419">
      <w:pPr>
        <w:pStyle w:val="Text"/>
        <w:rPr>
          <w:rFonts w:hint="eastAsia"/>
          <w:sz w:val="24"/>
          <w:szCs w:val="24"/>
        </w:rPr>
      </w:pPr>
      <w:r>
        <w:rPr>
          <w:sz w:val="24"/>
          <w:szCs w:val="24"/>
        </w:rPr>
        <w:t>23.04.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Zugfahrt nach </w:t>
      </w:r>
      <w:proofErr w:type="spellStart"/>
      <w:r>
        <w:rPr>
          <w:b/>
          <w:bCs/>
          <w:sz w:val="24"/>
          <w:szCs w:val="24"/>
        </w:rPr>
        <w:t>Chiwa</w:t>
      </w:r>
      <w:proofErr w:type="spellEnd"/>
      <w:r>
        <w:rPr>
          <w:b/>
          <w:bCs/>
          <w:sz w:val="24"/>
          <w:szCs w:val="24"/>
        </w:rPr>
        <w:t xml:space="preserve">: </w:t>
      </w:r>
      <w:r>
        <w:rPr>
          <w:sz w:val="24"/>
          <w:szCs w:val="24"/>
        </w:rPr>
        <w:t xml:space="preserve">2500 Jahre alte Oasenstadt mit Wüstenschlössern in </w:t>
      </w:r>
    </w:p>
    <w:p w:rsidR="009E5FCE" w:rsidRDefault="00882419">
      <w:pPr>
        <w:pStyle w:val="Text"/>
        <w:rPr>
          <w:rFonts w:hint="eastAsia"/>
          <w:sz w:val="24"/>
          <w:szCs w:val="24"/>
        </w:rPr>
      </w:pPr>
      <w:r>
        <w:rPr>
          <w:sz w:val="24"/>
          <w:szCs w:val="24"/>
        </w:rPr>
        <w:t xml:space="preserve">                       märchenhafter Atmosphäre am Rand </w:t>
      </w:r>
      <w:proofErr w:type="spellStart"/>
      <w:r>
        <w:rPr>
          <w:sz w:val="24"/>
          <w:szCs w:val="24"/>
        </w:rPr>
        <w:t>Kizilkum-Wü</w:t>
      </w:r>
      <w:proofErr w:type="spellEnd"/>
      <w:r>
        <w:rPr>
          <w:sz w:val="24"/>
          <w:szCs w:val="24"/>
          <w:lang w:val="it-IT"/>
        </w:rPr>
        <w:t xml:space="preserve">ste. </w:t>
      </w:r>
      <w:r>
        <w:rPr>
          <w:sz w:val="24"/>
          <w:szCs w:val="24"/>
        </w:rPr>
        <w:t xml:space="preserve"> </w:t>
      </w:r>
    </w:p>
    <w:p w:rsidR="009E5FCE" w:rsidRDefault="00882419">
      <w:pPr>
        <w:pStyle w:val="Text"/>
        <w:rPr>
          <w:rFonts w:hint="eastAsia"/>
          <w:sz w:val="24"/>
          <w:szCs w:val="24"/>
        </w:rPr>
      </w:pPr>
      <w:r>
        <w:rPr>
          <w:sz w:val="24"/>
          <w:szCs w:val="24"/>
        </w:rPr>
        <w:t xml:space="preserve">                       UNESCO-Weltkulturerbe. Schon vor über 1000 Jahren bedeutendes Han-</w:t>
      </w:r>
    </w:p>
    <w:p w:rsidR="009E5FCE" w:rsidRDefault="00882419">
      <w:pPr>
        <w:pStyle w:val="Text"/>
        <w:rPr>
          <w:rFonts w:hint="eastAsia"/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  <w:proofErr w:type="spellStart"/>
      <w:r>
        <w:rPr>
          <w:sz w:val="24"/>
          <w:szCs w:val="24"/>
        </w:rPr>
        <w:t>delszentrum</w:t>
      </w:r>
      <w:proofErr w:type="spellEnd"/>
      <w:r>
        <w:rPr>
          <w:sz w:val="24"/>
          <w:szCs w:val="24"/>
        </w:rPr>
        <w:t xml:space="preserve"> an der Seidenstraße im Schutz der mächtigen Mauern der </w:t>
      </w:r>
    </w:p>
    <w:p w:rsidR="009E5FCE" w:rsidRDefault="00882419">
      <w:pPr>
        <w:pStyle w:val="Text"/>
        <w:rPr>
          <w:rFonts w:hint="eastAsia"/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  <w:proofErr w:type="spellStart"/>
      <w:r>
        <w:rPr>
          <w:sz w:val="24"/>
          <w:szCs w:val="24"/>
        </w:rPr>
        <w:t>Kunya</w:t>
      </w:r>
      <w:proofErr w:type="spellEnd"/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Ark</w:t>
      </w:r>
      <w:proofErr w:type="spellEnd"/>
      <w:r>
        <w:rPr>
          <w:sz w:val="24"/>
          <w:szCs w:val="24"/>
        </w:rPr>
        <w:t>-Festung.</w:t>
      </w:r>
    </w:p>
    <w:p w:rsidR="009E5FCE" w:rsidRDefault="009E5FCE">
      <w:pPr>
        <w:pStyle w:val="Text"/>
        <w:rPr>
          <w:rFonts w:hint="eastAsia"/>
          <w:sz w:val="24"/>
          <w:szCs w:val="24"/>
        </w:rPr>
      </w:pPr>
    </w:p>
    <w:p w:rsidR="009E5FCE" w:rsidRDefault="00882419">
      <w:pPr>
        <w:pStyle w:val="Text"/>
        <w:rPr>
          <w:rFonts w:hint="eastAsia"/>
          <w:sz w:val="24"/>
          <w:szCs w:val="24"/>
        </w:rPr>
      </w:pPr>
      <w:r>
        <w:rPr>
          <w:sz w:val="24"/>
          <w:szCs w:val="24"/>
        </w:rPr>
        <w:t>24.04.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Transfer nach </w:t>
      </w:r>
      <w:proofErr w:type="spellStart"/>
      <w:r>
        <w:rPr>
          <w:sz w:val="24"/>
          <w:szCs w:val="24"/>
        </w:rPr>
        <w:t>Urgench</w:t>
      </w:r>
      <w:proofErr w:type="spellEnd"/>
      <w:r>
        <w:rPr>
          <w:sz w:val="24"/>
          <w:szCs w:val="24"/>
        </w:rPr>
        <w:t xml:space="preserve">. Rückflug nach </w:t>
      </w:r>
      <w:r>
        <w:rPr>
          <w:b/>
          <w:bCs/>
          <w:sz w:val="24"/>
          <w:szCs w:val="24"/>
        </w:rPr>
        <w:t xml:space="preserve">Taschkent. </w:t>
      </w:r>
      <w:r>
        <w:rPr>
          <w:sz w:val="24"/>
          <w:szCs w:val="24"/>
        </w:rPr>
        <w:t>Beginn der Gesprächs-</w:t>
      </w:r>
    </w:p>
    <w:p w:rsidR="009E5FCE" w:rsidRDefault="00882419">
      <w:pPr>
        <w:pStyle w:val="Text"/>
        <w:rPr>
          <w:rFonts w:hint="eastAsia"/>
          <w:sz w:val="24"/>
          <w:szCs w:val="24"/>
        </w:rPr>
      </w:pPr>
      <w:r>
        <w:rPr>
          <w:sz w:val="24"/>
          <w:szCs w:val="24"/>
        </w:rPr>
        <w:t xml:space="preserve">                        reihe mit offiziellen Besuchen: Deutsche Botschaft; Militärakademie; Imam</w:t>
      </w:r>
    </w:p>
    <w:p w:rsidR="009E5FCE" w:rsidRDefault="00882419">
      <w:pPr>
        <w:pStyle w:val="Text"/>
        <w:rPr>
          <w:rFonts w:hint="eastAsia"/>
          <w:sz w:val="24"/>
          <w:szCs w:val="24"/>
        </w:rPr>
      </w:pPr>
      <w:r>
        <w:rPr>
          <w:sz w:val="24"/>
          <w:szCs w:val="24"/>
        </w:rPr>
        <w:t xml:space="preserve">                       der islamischen Gemeinde; </w:t>
      </w:r>
    </w:p>
    <w:p w:rsidR="009E5FCE" w:rsidRDefault="009E5FCE">
      <w:pPr>
        <w:pStyle w:val="Text"/>
        <w:rPr>
          <w:rFonts w:hint="eastAsia"/>
          <w:sz w:val="24"/>
          <w:szCs w:val="24"/>
        </w:rPr>
      </w:pPr>
    </w:p>
    <w:p w:rsidR="009E5FCE" w:rsidRDefault="00882419">
      <w:pPr>
        <w:pStyle w:val="Text"/>
        <w:rPr>
          <w:rFonts w:hint="eastAsia"/>
          <w:sz w:val="24"/>
          <w:szCs w:val="24"/>
        </w:rPr>
      </w:pPr>
      <w:r>
        <w:rPr>
          <w:sz w:val="24"/>
          <w:szCs w:val="24"/>
        </w:rPr>
        <w:t>25.04.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Fortsetzung der Gespräche und Besuche: GIZ (Gesellschaft für </w:t>
      </w:r>
      <w:proofErr w:type="spellStart"/>
      <w:r>
        <w:rPr>
          <w:sz w:val="24"/>
          <w:szCs w:val="24"/>
        </w:rPr>
        <w:t>Internatio</w:t>
      </w:r>
      <w:proofErr w:type="spellEnd"/>
      <w:r>
        <w:rPr>
          <w:sz w:val="24"/>
          <w:szCs w:val="24"/>
        </w:rPr>
        <w:t>-</w:t>
      </w:r>
    </w:p>
    <w:p w:rsidR="009E5FCE" w:rsidRDefault="00882419">
      <w:pPr>
        <w:pStyle w:val="Text"/>
        <w:rPr>
          <w:rFonts w:hint="eastAsia"/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  <w:proofErr w:type="spellStart"/>
      <w:r>
        <w:rPr>
          <w:sz w:val="24"/>
          <w:szCs w:val="24"/>
        </w:rPr>
        <w:t>nale</w:t>
      </w:r>
      <w:proofErr w:type="spellEnd"/>
      <w:r>
        <w:rPr>
          <w:sz w:val="24"/>
          <w:szCs w:val="24"/>
        </w:rPr>
        <w:t xml:space="preserve"> Zusammenarbeit); Deutsche Gemeinde; Goetheinstitut etc.</w:t>
      </w:r>
    </w:p>
    <w:p w:rsidR="009E5FCE" w:rsidRDefault="00882419">
      <w:pPr>
        <w:pStyle w:val="Text"/>
        <w:rPr>
          <w:rFonts w:hint="eastAsia"/>
          <w:sz w:val="24"/>
          <w:szCs w:val="24"/>
        </w:rPr>
      </w:pPr>
      <w:r>
        <w:rPr>
          <w:sz w:val="24"/>
          <w:szCs w:val="24"/>
        </w:rPr>
        <w:t xml:space="preserve">                       Festliches Abendessen und Abschlussreflexion</w:t>
      </w:r>
    </w:p>
    <w:p w:rsidR="009E5FCE" w:rsidRDefault="009E5FCE">
      <w:pPr>
        <w:pStyle w:val="Text"/>
        <w:rPr>
          <w:rFonts w:hint="eastAsia"/>
          <w:sz w:val="24"/>
          <w:szCs w:val="24"/>
        </w:rPr>
      </w:pPr>
    </w:p>
    <w:p w:rsidR="009E5FCE" w:rsidRDefault="00882419">
      <w:pPr>
        <w:pStyle w:val="Text"/>
        <w:rPr>
          <w:rFonts w:hint="eastAsia"/>
        </w:rPr>
      </w:pPr>
      <w:r>
        <w:rPr>
          <w:noProof/>
          <w:sz w:val="24"/>
          <w:szCs w:val="24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852805</wp:posOffset>
            </wp:positionH>
            <wp:positionV relativeFrom="line">
              <wp:posOffset>496570</wp:posOffset>
            </wp:positionV>
            <wp:extent cx="4597439" cy="3057477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439" cy="30574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26.04.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Rückflug nach München</w:t>
      </w:r>
    </w:p>
    <w:sectPr w:rsidR="009E5FCE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1CA9" w:rsidRDefault="000E1CA9">
      <w:r>
        <w:separator/>
      </w:r>
    </w:p>
  </w:endnote>
  <w:endnote w:type="continuationSeparator" w:id="0">
    <w:p w:rsidR="000E1CA9" w:rsidRDefault="000E1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Bradley Hand ITC TT-Bold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FCE" w:rsidRDefault="009E5FC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1CA9" w:rsidRDefault="000E1CA9">
      <w:r>
        <w:separator/>
      </w:r>
    </w:p>
  </w:footnote>
  <w:footnote w:type="continuationSeparator" w:id="0">
    <w:p w:rsidR="000E1CA9" w:rsidRDefault="000E1C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FCE" w:rsidRDefault="009E5FC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FCE"/>
    <w:rsid w:val="000E1CA9"/>
    <w:rsid w:val="00882419"/>
    <w:rsid w:val="008D078B"/>
    <w:rsid w:val="009E5FCE"/>
    <w:rsid w:val="00B42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0CBFAE-E6BD-4C1C-815E-77D967E3F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334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Bundeswehr</Company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Gmelch, Michael</dc:creator>
  <cp:lastModifiedBy>Kuska, Manfred</cp:lastModifiedBy>
  <cp:revision>2</cp:revision>
  <dcterms:created xsi:type="dcterms:W3CDTF">2019-02-22T08:16:00Z</dcterms:created>
  <dcterms:modified xsi:type="dcterms:W3CDTF">2019-02-22T08:16:00Z</dcterms:modified>
</cp:coreProperties>
</file>