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3378" w:rsidRDefault="003D318A">
      <w:pPr>
        <w:pStyle w:val="Titel"/>
        <w:jc w:val="center"/>
        <w:rPr>
          <w:lang w:val="de-DE"/>
        </w:rPr>
      </w:pPr>
      <w:bookmarkStart w:id="0" w:name="_GoBack"/>
      <w:bookmarkEnd w:id="0"/>
      <w:r>
        <w:rPr>
          <w:lang w:val="de-DE"/>
        </w:rPr>
        <w:t>IT-Security-Dokumente nach Reifegradstufen</w:t>
      </w:r>
    </w:p>
    <w:p w:rsidR="007F3378" w:rsidRDefault="00CF03AE">
      <w:pPr>
        <w:pStyle w:val="Titel"/>
        <w:jc w:val="center"/>
        <w:rPr>
          <w:lang w:val="de-DE"/>
        </w:rPr>
      </w:pPr>
      <w:r>
        <w:rPr>
          <w:noProof/>
          <w:lang w:val="de-DE" w:eastAsia="de-DE"/>
        </w:rPr>
        <w:drawing>
          <wp:inline distT="0" distB="0" distL="0" distR="0">
            <wp:extent cx="5486400" cy="3200400"/>
            <wp:effectExtent l="0" t="19050" r="0" b="19050"/>
            <wp:docPr id="2" name="Diagram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CF03AE" w:rsidRDefault="00CF03AE" w:rsidP="00CF03AE">
      <w:pPr>
        <w:rPr>
          <w:lang w:val="de-DE"/>
        </w:rPr>
      </w:pPr>
    </w:p>
    <w:p w:rsidR="009E0C16" w:rsidRDefault="009E0C16" w:rsidP="00CF03AE">
      <w:pPr>
        <w:rPr>
          <w:lang w:val="de-DE"/>
        </w:rPr>
      </w:pPr>
    </w:p>
    <w:p w:rsidR="007F3378" w:rsidRDefault="00CF03AE">
      <w:pPr>
        <w:pStyle w:val="berschrift1"/>
        <w:rPr>
          <w:lang w:val="de-DE"/>
        </w:rPr>
      </w:pPr>
      <w:r>
        <w:rPr>
          <w:lang w:val="de-DE"/>
        </w:rPr>
        <w:t>Reifegradstufe 1: Basis</w:t>
      </w:r>
    </w:p>
    <w:p w:rsidR="007F3378" w:rsidRDefault="007F3378">
      <w:pPr>
        <w:rPr>
          <w:lang w:val="de-DE"/>
        </w:rPr>
      </w:pPr>
    </w:p>
    <w:tbl>
      <w:tblPr>
        <w:tblStyle w:val="Tabellenraster"/>
        <w:tblW w:w="9630" w:type="dxa"/>
        <w:tblLook w:val="04A0" w:firstRow="1" w:lastRow="0" w:firstColumn="1" w:lastColumn="0" w:noHBand="0" w:noVBand="1"/>
      </w:tblPr>
      <w:tblGrid>
        <w:gridCol w:w="2998"/>
        <w:gridCol w:w="3557"/>
        <w:gridCol w:w="3075"/>
      </w:tblGrid>
      <w:tr w:rsidR="007F3378">
        <w:tc>
          <w:tcPr>
            <w:tcW w:w="2996" w:type="dxa"/>
          </w:tcPr>
          <w:p w:rsidR="007F3378" w:rsidRDefault="003D318A">
            <w:pPr>
              <w:spacing w:after="0" w:line="240" w:lineRule="auto"/>
              <w:rPr>
                <w:b/>
                <w:lang w:val="de-DE"/>
              </w:rPr>
            </w:pPr>
            <w:r>
              <w:rPr>
                <w:b/>
                <w:lang w:val="de-DE"/>
              </w:rPr>
              <w:t>Dokument</w:t>
            </w:r>
          </w:p>
        </w:tc>
        <w:tc>
          <w:tcPr>
            <w:tcW w:w="3671" w:type="dxa"/>
          </w:tcPr>
          <w:p w:rsidR="007F3378" w:rsidRDefault="003D318A">
            <w:pPr>
              <w:spacing w:after="0" w:line="240" w:lineRule="auto"/>
              <w:rPr>
                <w:b/>
                <w:lang w:val="de-DE"/>
              </w:rPr>
            </w:pPr>
            <w:r>
              <w:rPr>
                <w:b/>
                <w:lang w:val="de-DE"/>
              </w:rPr>
              <w:t>Zweck</w:t>
            </w:r>
          </w:p>
        </w:tc>
        <w:tc>
          <w:tcPr>
            <w:tcW w:w="2963" w:type="dxa"/>
          </w:tcPr>
          <w:p w:rsidR="007F3378" w:rsidRDefault="003D318A">
            <w:pPr>
              <w:spacing w:after="0" w:line="240" w:lineRule="auto"/>
              <w:rPr>
                <w:b/>
                <w:lang w:val="de-DE"/>
              </w:rPr>
            </w:pPr>
            <w:r>
              <w:rPr>
                <w:b/>
                <w:lang w:val="de-DE"/>
              </w:rPr>
              <w:t>Bemerkung</w:t>
            </w:r>
          </w:p>
        </w:tc>
      </w:tr>
      <w:tr w:rsidR="007F3378">
        <w:tc>
          <w:tcPr>
            <w:tcW w:w="2996" w:type="dxa"/>
          </w:tcPr>
          <w:p w:rsidR="007F3378" w:rsidRDefault="004B631F" w:rsidP="004B631F">
            <w:pPr>
              <w:spacing w:after="0" w:line="240" w:lineRule="auto"/>
              <w:rPr>
                <w:lang w:val="de-DE"/>
              </w:rPr>
            </w:pPr>
            <w:r>
              <w:rPr>
                <w:lang w:val="de-DE"/>
              </w:rPr>
              <w:t>Informationssicherheitsleitlinie</w:t>
            </w:r>
          </w:p>
        </w:tc>
        <w:tc>
          <w:tcPr>
            <w:tcW w:w="3671" w:type="dxa"/>
          </w:tcPr>
          <w:p w:rsidR="007F3378" w:rsidRDefault="003D318A">
            <w:pPr>
              <w:spacing w:after="0" w:line="240" w:lineRule="auto"/>
              <w:rPr>
                <w:lang w:val="de-DE"/>
              </w:rPr>
            </w:pPr>
            <w:r>
              <w:rPr>
                <w:lang w:val="de-DE"/>
              </w:rPr>
              <w:t>Bekennung der Geschäftsführung zur Umsetzung von IT-Sicherheit und Festlegung grundlegender Ziele, des Anwendungsbereichs,</w:t>
            </w:r>
            <w:r w:rsidR="000040D4">
              <w:rPr>
                <w:lang w:val="de-DE"/>
              </w:rPr>
              <w:t xml:space="preserve"> von</w:t>
            </w:r>
            <w:r>
              <w:rPr>
                <w:lang w:val="de-DE"/>
              </w:rPr>
              <w:t xml:space="preserve"> Rollen und Aufgaben. </w:t>
            </w:r>
          </w:p>
        </w:tc>
        <w:tc>
          <w:tcPr>
            <w:tcW w:w="2963" w:type="dxa"/>
          </w:tcPr>
          <w:p w:rsidR="008472CC" w:rsidRDefault="004B631F">
            <w:pPr>
              <w:spacing w:after="0" w:line="240" w:lineRule="auto"/>
              <w:rPr>
                <w:lang w:val="de-DE"/>
              </w:rPr>
            </w:pPr>
            <w:r>
              <w:rPr>
                <w:lang w:val="de-DE"/>
              </w:rPr>
              <w:t xml:space="preserve">Dokumentvorlage in Anlage </w:t>
            </w:r>
            <w:r w:rsidRPr="004B631F">
              <w:rPr>
                <w:b/>
                <w:lang w:val="de-DE"/>
              </w:rPr>
              <w:t>Inform</w:t>
            </w:r>
            <w:r w:rsidR="00C774A5">
              <w:rPr>
                <w:b/>
                <w:lang w:val="de-DE"/>
              </w:rPr>
              <w:t>a</w:t>
            </w:r>
            <w:r w:rsidRPr="004B631F">
              <w:rPr>
                <w:b/>
                <w:lang w:val="de-DE"/>
              </w:rPr>
              <w:t>tionssicherheitsleitlinie</w:t>
            </w:r>
          </w:p>
          <w:p w:rsidR="007F3378" w:rsidRDefault="00797DE4">
            <w:pPr>
              <w:spacing w:after="0" w:line="240" w:lineRule="auto"/>
              <w:rPr>
                <w:lang w:val="de-DE"/>
              </w:rPr>
            </w:pPr>
            <w:r>
              <w:rPr>
                <w:lang w:val="de-DE"/>
              </w:rPr>
              <w:br/>
              <w:t>Hilfestellung in Maßnahme 3.2 des Maßnahmenkatalogs</w:t>
            </w:r>
          </w:p>
        </w:tc>
      </w:tr>
      <w:tr w:rsidR="007F3378">
        <w:tc>
          <w:tcPr>
            <w:tcW w:w="2996" w:type="dxa"/>
          </w:tcPr>
          <w:p w:rsidR="007F3378" w:rsidRPr="00C73800" w:rsidRDefault="003D318A">
            <w:pPr>
              <w:spacing w:after="0" w:line="240" w:lineRule="auto"/>
            </w:pPr>
            <w:r w:rsidRPr="00C73800">
              <w:rPr>
                <w:lang w:val="de-DE"/>
              </w:rPr>
              <w:t>Dokumentation über IT-Sicherheitsvorfälle</w:t>
            </w:r>
          </w:p>
        </w:tc>
        <w:tc>
          <w:tcPr>
            <w:tcW w:w="3671" w:type="dxa"/>
          </w:tcPr>
          <w:p w:rsidR="007F3378" w:rsidRPr="00C73800" w:rsidRDefault="003D318A">
            <w:pPr>
              <w:spacing w:after="0" w:line="240" w:lineRule="auto"/>
            </w:pPr>
            <w:r w:rsidRPr="00C73800">
              <w:rPr>
                <w:lang w:val="de-DE"/>
              </w:rPr>
              <w:t>Strukturierte Befassung mit und Erfassung von Sicherheitsvorfällen und ihre geeignete Dokumentation.</w:t>
            </w:r>
          </w:p>
        </w:tc>
        <w:tc>
          <w:tcPr>
            <w:tcW w:w="2963" w:type="dxa"/>
          </w:tcPr>
          <w:p w:rsidR="007F3378" w:rsidRPr="00C73800" w:rsidRDefault="00710A10">
            <w:pPr>
              <w:spacing w:after="0" w:line="240" w:lineRule="auto"/>
            </w:pPr>
            <w:r>
              <w:rPr>
                <w:lang w:val="de-DE"/>
              </w:rPr>
              <w:t xml:space="preserve">Dokumentvorlage in Anlage </w:t>
            </w:r>
            <w:r w:rsidRPr="00710A10">
              <w:rPr>
                <w:b/>
                <w:lang w:val="de-DE"/>
              </w:rPr>
              <w:t>Doku-Sicherheitsvorfälle</w:t>
            </w:r>
          </w:p>
          <w:p w:rsidR="007F3378" w:rsidRPr="00C73800" w:rsidRDefault="007F3378">
            <w:pPr>
              <w:spacing w:after="0" w:line="240" w:lineRule="auto"/>
              <w:rPr>
                <w:lang w:val="de-DE"/>
              </w:rPr>
            </w:pPr>
          </w:p>
          <w:p w:rsidR="007F3378" w:rsidRPr="00C73800" w:rsidRDefault="00CB01BC" w:rsidP="00CB01BC">
            <w:pPr>
              <w:spacing w:after="0" w:line="240" w:lineRule="auto"/>
            </w:pPr>
            <w:r w:rsidRPr="00C73800">
              <w:rPr>
                <w:lang w:val="de-DE"/>
              </w:rPr>
              <w:t>Hilfestellung in Maßnahme 3.6 des Maßnahmenkatalogs</w:t>
            </w:r>
          </w:p>
        </w:tc>
      </w:tr>
      <w:tr w:rsidR="007F3378">
        <w:trPr>
          <w:trHeight w:val="315"/>
        </w:trPr>
        <w:tc>
          <w:tcPr>
            <w:tcW w:w="2996" w:type="dxa"/>
          </w:tcPr>
          <w:p w:rsidR="007F3378" w:rsidRDefault="003D318A">
            <w:pPr>
              <w:spacing w:after="0" w:line="240" w:lineRule="auto"/>
              <w:rPr>
                <w:lang w:val="de-DE"/>
              </w:rPr>
            </w:pPr>
            <w:r>
              <w:rPr>
                <w:lang w:val="de-DE"/>
              </w:rPr>
              <w:t>Risikoeinschätzung: Prozesseinschätzung</w:t>
            </w:r>
          </w:p>
        </w:tc>
        <w:tc>
          <w:tcPr>
            <w:tcW w:w="3671" w:type="dxa"/>
          </w:tcPr>
          <w:p w:rsidR="007F3378" w:rsidRDefault="003D318A" w:rsidP="00583086">
            <w:pPr>
              <w:spacing w:after="0" w:line="240" w:lineRule="auto"/>
              <w:rPr>
                <w:lang w:val="de-DE"/>
              </w:rPr>
            </w:pPr>
            <w:r>
              <w:rPr>
                <w:lang w:val="de-DE"/>
              </w:rPr>
              <w:t>Definition der wichtigsten Prozesse im Krankenhaus. Jeder Prozess wird gemäß seiner Relevan</w:t>
            </w:r>
            <w:r w:rsidR="00583086">
              <w:rPr>
                <w:lang w:val="de-DE"/>
              </w:rPr>
              <w:t>z</w:t>
            </w:r>
            <w:r>
              <w:rPr>
                <w:lang w:val="de-DE"/>
              </w:rPr>
              <w:t xml:space="preserve"> eingestuft; es werden grundlegende Überlegungen zum Ersatz oder Kompensation bei Ausfall definiert.</w:t>
            </w:r>
          </w:p>
        </w:tc>
        <w:tc>
          <w:tcPr>
            <w:tcW w:w="2963" w:type="dxa"/>
          </w:tcPr>
          <w:p w:rsidR="007F3378" w:rsidRDefault="003D318A">
            <w:pPr>
              <w:spacing w:after="0" w:line="240" w:lineRule="auto"/>
              <w:rPr>
                <w:lang w:val="de-DE"/>
              </w:rPr>
            </w:pPr>
            <w:r>
              <w:rPr>
                <w:lang w:val="de-DE"/>
              </w:rPr>
              <w:t xml:space="preserve">Dokumentvorlage in Anlage </w:t>
            </w:r>
            <w:r w:rsidR="004D227D" w:rsidRPr="004D227D">
              <w:rPr>
                <w:b/>
                <w:lang w:val="de-DE"/>
              </w:rPr>
              <w:t>Prozesseinschätzung</w:t>
            </w:r>
          </w:p>
          <w:p w:rsidR="00A74663" w:rsidRDefault="00A74663">
            <w:pPr>
              <w:spacing w:after="0" w:line="240" w:lineRule="auto"/>
              <w:rPr>
                <w:lang w:val="de-DE"/>
              </w:rPr>
            </w:pPr>
          </w:p>
          <w:p w:rsidR="00A74663" w:rsidRDefault="00A74663">
            <w:pPr>
              <w:spacing w:after="0" w:line="240" w:lineRule="auto"/>
              <w:rPr>
                <w:lang w:val="de-DE"/>
              </w:rPr>
            </w:pPr>
            <w:r>
              <w:rPr>
                <w:lang w:val="de-DE"/>
              </w:rPr>
              <w:t>Hilfestellung in Maßnahme 3.5 des Maßnahmenkatalogs</w:t>
            </w:r>
          </w:p>
        </w:tc>
      </w:tr>
      <w:tr w:rsidR="007F3378">
        <w:trPr>
          <w:trHeight w:val="315"/>
        </w:trPr>
        <w:tc>
          <w:tcPr>
            <w:tcW w:w="2996" w:type="dxa"/>
          </w:tcPr>
          <w:p w:rsidR="007F3378" w:rsidRDefault="003D318A">
            <w:pPr>
              <w:spacing w:after="0" w:line="240" w:lineRule="auto"/>
              <w:rPr>
                <w:lang w:val="de-DE"/>
              </w:rPr>
            </w:pPr>
            <w:r>
              <w:rPr>
                <w:lang w:val="de-DE"/>
              </w:rPr>
              <w:t>Grundlegende Notfallplanung und Betriebswiederherstellung</w:t>
            </w:r>
          </w:p>
        </w:tc>
        <w:tc>
          <w:tcPr>
            <w:tcW w:w="3671" w:type="dxa"/>
          </w:tcPr>
          <w:p w:rsidR="007F3378" w:rsidRDefault="003D318A">
            <w:pPr>
              <w:spacing w:after="0" w:line="240" w:lineRule="auto"/>
              <w:rPr>
                <w:lang w:val="de-DE"/>
              </w:rPr>
            </w:pPr>
            <w:r>
              <w:rPr>
                <w:lang w:val="de-DE"/>
              </w:rPr>
              <w:t xml:space="preserve">Für die wichtigsten Prozesse wird eine tiefergreifende Notfallplanung mit Maßnahmen zur </w:t>
            </w:r>
            <w:r>
              <w:rPr>
                <w:lang w:val="de-DE"/>
              </w:rPr>
              <w:lastRenderedPageBreak/>
              <w:t>Aufrechterhaltung des Betriebs erstellt. Außerdem grundlegende Überlegungen zur Wiederherstell</w:t>
            </w:r>
            <w:r w:rsidR="00616CB9">
              <w:rPr>
                <w:lang w:val="de-DE"/>
              </w:rPr>
              <w:t xml:space="preserve">ung des Normalbetriebs des jeweiligen </w:t>
            </w:r>
            <w:r>
              <w:rPr>
                <w:lang w:val="de-DE"/>
              </w:rPr>
              <w:t>Prozesses.</w:t>
            </w:r>
          </w:p>
        </w:tc>
        <w:tc>
          <w:tcPr>
            <w:tcW w:w="2963" w:type="dxa"/>
          </w:tcPr>
          <w:p w:rsidR="007F3378" w:rsidRDefault="004D227D">
            <w:pPr>
              <w:spacing w:after="0" w:line="240" w:lineRule="auto"/>
              <w:rPr>
                <w:lang w:val="de-DE"/>
              </w:rPr>
            </w:pPr>
            <w:r>
              <w:rPr>
                <w:lang w:val="de-DE"/>
              </w:rPr>
              <w:lastRenderedPageBreak/>
              <w:t xml:space="preserve">Dokumentvorlage in Anlage </w:t>
            </w:r>
            <w:r w:rsidR="00A200A1">
              <w:rPr>
                <w:b/>
                <w:lang w:val="de-DE"/>
              </w:rPr>
              <w:t>Richtlinie</w:t>
            </w:r>
            <w:r w:rsidRPr="004D227D">
              <w:rPr>
                <w:b/>
                <w:lang w:val="de-DE"/>
              </w:rPr>
              <w:t xml:space="preserve"> </w:t>
            </w:r>
            <w:r w:rsidR="00A200A1">
              <w:rPr>
                <w:b/>
                <w:lang w:val="de-DE"/>
              </w:rPr>
              <w:t>Sicherheitsvorfälle</w:t>
            </w:r>
          </w:p>
          <w:p w:rsidR="0087794E" w:rsidRDefault="0087794E">
            <w:pPr>
              <w:spacing w:after="0" w:line="240" w:lineRule="auto"/>
              <w:rPr>
                <w:lang w:val="de-DE"/>
              </w:rPr>
            </w:pPr>
          </w:p>
          <w:p w:rsidR="0087794E" w:rsidRDefault="0087794E" w:rsidP="0087794E">
            <w:pPr>
              <w:spacing w:after="0" w:line="240" w:lineRule="auto"/>
              <w:rPr>
                <w:lang w:val="de-DE"/>
              </w:rPr>
            </w:pPr>
            <w:r>
              <w:rPr>
                <w:lang w:val="de-DE"/>
              </w:rPr>
              <w:lastRenderedPageBreak/>
              <w:t>Hilfestellung in Maßnahme 3.7 des Maßnahmenkatalogs</w:t>
            </w:r>
          </w:p>
        </w:tc>
      </w:tr>
      <w:tr w:rsidR="007F3378">
        <w:trPr>
          <w:trHeight w:val="315"/>
        </w:trPr>
        <w:tc>
          <w:tcPr>
            <w:tcW w:w="2996" w:type="dxa"/>
          </w:tcPr>
          <w:p w:rsidR="007F3378" w:rsidRDefault="003D318A">
            <w:pPr>
              <w:spacing w:after="0" w:line="240" w:lineRule="auto"/>
              <w:rPr>
                <w:lang w:val="de-DE"/>
              </w:rPr>
            </w:pPr>
            <w:r>
              <w:rPr>
                <w:lang w:val="de-DE"/>
              </w:rPr>
              <w:lastRenderedPageBreak/>
              <w:t>Plan zur Mitarbeiterschulung</w:t>
            </w:r>
          </w:p>
        </w:tc>
        <w:tc>
          <w:tcPr>
            <w:tcW w:w="3671" w:type="dxa"/>
          </w:tcPr>
          <w:p w:rsidR="007F3378" w:rsidRDefault="003D318A">
            <w:pPr>
              <w:spacing w:after="0" w:line="240" w:lineRule="auto"/>
              <w:rPr>
                <w:lang w:val="de-DE"/>
              </w:rPr>
            </w:pPr>
            <w:r>
              <w:rPr>
                <w:lang w:val="de-DE"/>
              </w:rPr>
              <w:t>Awareness für IT-Sicherheit bei Mitarbeitern ist aufgrund der hohen Bedeutung möglichst früh herzustellen. In Phase 1 wird daher bereits ein Plan dafür angelegt, welcher über 1-2 Jahre laufen soll.</w:t>
            </w:r>
          </w:p>
        </w:tc>
        <w:tc>
          <w:tcPr>
            <w:tcW w:w="2963" w:type="dxa"/>
          </w:tcPr>
          <w:p w:rsidR="007F3378" w:rsidRDefault="004D227D">
            <w:pPr>
              <w:spacing w:after="0" w:line="240" w:lineRule="auto"/>
              <w:rPr>
                <w:lang w:val="de-DE"/>
              </w:rPr>
            </w:pPr>
            <w:r>
              <w:rPr>
                <w:lang w:val="de-DE"/>
              </w:rPr>
              <w:t xml:space="preserve">Dokumentvorlage in Anlage </w:t>
            </w:r>
            <w:r w:rsidRPr="004D227D">
              <w:rPr>
                <w:b/>
                <w:lang w:val="de-DE"/>
              </w:rPr>
              <w:t>Plan-Mitarbeiterschulung</w:t>
            </w:r>
          </w:p>
          <w:p w:rsidR="001C26EA" w:rsidRDefault="001C26EA">
            <w:pPr>
              <w:spacing w:after="0" w:line="240" w:lineRule="auto"/>
              <w:rPr>
                <w:lang w:val="de-DE"/>
              </w:rPr>
            </w:pPr>
          </w:p>
          <w:p w:rsidR="001C26EA" w:rsidRDefault="001C26EA" w:rsidP="001C26EA">
            <w:pPr>
              <w:spacing w:after="0" w:line="240" w:lineRule="auto"/>
              <w:rPr>
                <w:lang w:val="de-DE"/>
              </w:rPr>
            </w:pPr>
            <w:r>
              <w:rPr>
                <w:lang w:val="de-DE"/>
              </w:rPr>
              <w:t>Hilfestellung in Maßnahmen 4.1-4.4 des Maßnahmenkatalogs</w:t>
            </w:r>
          </w:p>
        </w:tc>
      </w:tr>
    </w:tbl>
    <w:p w:rsidR="007F3378" w:rsidRDefault="007F3378">
      <w:pPr>
        <w:rPr>
          <w:lang w:val="de-DE"/>
        </w:rPr>
      </w:pPr>
    </w:p>
    <w:p w:rsidR="007F3378" w:rsidRDefault="007F3378">
      <w:pPr>
        <w:pStyle w:val="berschrift1"/>
        <w:rPr>
          <w:lang w:val="de-DE"/>
        </w:rPr>
      </w:pPr>
    </w:p>
    <w:p w:rsidR="00A52CEB" w:rsidRDefault="00A52CEB" w:rsidP="00A52CEB">
      <w:pPr>
        <w:rPr>
          <w:lang w:val="de-DE"/>
        </w:rPr>
      </w:pPr>
    </w:p>
    <w:p w:rsidR="00A52CEB" w:rsidRPr="00A52CEB" w:rsidRDefault="00A52CEB" w:rsidP="00A52CEB">
      <w:pPr>
        <w:rPr>
          <w:lang w:val="de-DE"/>
        </w:rPr>
      </w:pPr>
    </w:p>
    <w:p w:rsidR="007F3378" w:rsidRDefault="003D318A">
      <w:pPr>
        <w:pStyle w:val="berschrift1"/>
        <w:rPr>
          <w:lang w:val="de-DE"/>
        </w:rPr>
      </w:pPr>
      <w:r>
        <w:rPr>
          <w:lang w:val="de-DE"/>
        </w:rPr>
        <w:t>Reifegradstufe 2: Ausbau</w:t>
      </w:r>
    </w:p>
    <w:p w:rsidR="00E11F1B" w:rsidRPr="00E11F1B" w:rsidRDefault="00E11F1B" w:rsidP="00E11F1B">
      <w:pPr>
        <w:rPr>
          <w:lang w:val="de-DE"/>
        </w:rPr>
      </w:pPr>
    </w:p>
    <w:tbl>
      <w:tblPr>
        <w:tblStyle w:val="Tabellenraster"/>
        <w:tblW w:w="9630" w:type="dxa"/>
        <w:tblLook w:val="04A0" w:firstRow="1" w:lastRow="0" w:firstColumn="1" w:lastColumn="0" w:noHBand="0" w:noVBand="1"/>
      </w:tblPr>
      <w:tblGrid>
        <w:gridCol w:w="2970"/>
        <w:gridCol w:w="3166"/>
        <w:gridCol w:w="3494"/>
      </w:tblGrid>
      <w:tr w:rsidR="007F3378">
        <w:tc>
          <w:tcPr>
            <w:tcW w:w="2970" w:type="dxa"/>
          </w:tcPr>
          <w:p w:rsidR="007F3378" w:rsidRDefault="003D318A">
            <w:pPr>
              <w:spacing w:after="0" w:line="240" w:lineRule="auto"/>
              <w:rPr>
                <w:b/>
                <w:lang w:val="de-DE"/>
              </w:rPr>
            </w:pPr>
            <w:r>
              <w:rPr>
                <w:b/>
                <w:lang w:val="de-DE"/>
              </w:rPr>
              <w:t>Dokument</w:t>
            </w:r>
          </w:p>
        </w:tc>
        <w:tc>
          <w:tcPr>
            <w:tcW w:w="3166" w:type="dxa"/>
          </w:tcPr>
          <w:p w:rsidR="007F3378" w:rsidRDefault="003D318A">
            <w:pPr>
              <w:spacing w:after="0" w:line="240" w:lineRule="auto"/>
              <w:rPr>
                <w:b/>
                <w:lang w:val="de-DE"/>
              </w:rPr>
            </w:pPr>
            <w:r>
              <w:rPr>
                <w:b/>
                <w:lang w:val="de-DE"/>
              </w:rPr>
              <w:t>Zweck</w:t>
            </w:r>
          </w:p>
        </w:tc>
        <w:tc>
          <w:tcPr>
            <w:tcW w:w="3494" w:type="dxa"/>
          </w:tcPr>
          <w:p w:rsidR="007F3378" w:rsidRDefault="003D318A">
            <w:pPr>
              <w:spacing w:after="0" w:line="240" w:lineRule="auto"/>
              <w:rPr>
                <w:b/>
                <w:lang w:val="de-DE"/>
              </w:rPr>
            </w:pPr>
            <w:r>
              <w:rPr>
                <w:b/>
                <w:lang w:val="de-DE"/>
              </w:rPr>
              <w:t>Bemerkung</w:t>
            </w:r>
          </w:p>
        </w:tc>
      </w:tr>
      <w:tr w:rsidR="007F3378">
        <w:tc>
          <w:tcPr>
            <w:tcW w:w="2970" w:type="dxa"/>
          </w:tcPr>
          <w:p w:rsidR="007F3378" w:rsidRDefault="003D318A">
            <w:pPr>
              <w:spacing w:after="0" w:line="240" w:lineRule="auto"/>
              <w:rPr>
                <w:lang w:val="de-DE"/>
              </w:rPr>
            </w:pPr>
            <w:r>
              <w:rPr>
                <w:lang w:val="de-DE"/>
              </w:rPr>
              <w:t>Sicherheitsrichtlinie Passwort</w:t>
            </w:r>
          </w:p>
        </w:tc>
        <w:tc>
          <w:tcPr>
            <w:tcW w:w="3166" w:type="dxa"/>
          </w:tcPr>
          <w:p w:rsidR="007F3378" w:rsidRDefault="003D318A">
            <w:pPr>
              <w:spacing w:after="0" w:line="240" w:lineRule="auto"/>
              <w:rPr>
                <w:lang w:val="de-DE"/>
              </w:rPr>
            </w:pPr>
            <w:r>
              <w:rPr>
                <w:lang w:val="de-DE"/>
              </w:rPr>
              <w:t xml:space="preserve">Festlegung krankenhausweit geeigneter Kriterien für sichere Passwörter anhand </w:t>
            </w:r>
            <w:r w:rsidR="00550800">
              <w:rPr>
                <w:lang w:val="de-DE"/>
              </w:rPr>
              <w:t xml:space="preserve">der </w:t>
            </w:r>
            <w:r>
              <w:rPr>
                <w:lang w:val="de-DE"/>
              </w:rPr>
              <w:t>Länge und Komplexität. Unterscheidung nach Bereich und Privilegien möglich.</w:t>
            </w:r>
          </w:p>
        </w:tc>
        <w:tc>
          <w:tcPr>
            <w:tcW w:w="3494" w:type="dxa"/>
          </w:tcPr>
          <w:p w:rsidR="007F3378" w:rsidRDefault="00E134EF" w:rsidP="00797DE4">
            <w:pPr>
              <w:spacing w:after="0" w:line="240" w:lineRule="auto"/>
              <w:rPr>
                <w:lang w:val="de-DE"/>
              </w:rPr>
            </w:pPr>
            <w:r>
              <w:rPr>
                <w:i/>
                <w:lang w:val="de-DE"/>
              </w:rPr>
              <w:t xml:space="preserve">Dokumentvorlage in Anlage </w:t>
            </w:r>
            <w:r w:rsidRPr="00E134EF">
              <w:rPr>
                <w:b/>
                <w:i/>
                <w:lang w:val="de-DE"/>
              </w:rPr>
              <w:t>Sicherheitsrichtlinie</w:t>
            </w:r>
            <w:r w:rsidR="003D318A">
              <w:rPr>
                <w:lang w:val="de-DE"/>
              </w:rPr>
              <w:br/>
            </w:r>
          </w:p>
          <w:p w:rsidR="00797DE4" w:rsidRDefault="00797DE4" w:rsidP="00797DE4">
            <w:pPr>
              <w:spacing w:after="0" w:line="240" w:lineRule="auto"/>
              <w:rPr>
                <w:lang w:val="de-DE"/>
              </w:rPr>
            </w:pPr>
            <w:r>
              <w:rPr>
                <w:lang w:val="de-DE"/>
              </w:rPr>
              <w:t>Hilfestellung in Maßnahme 3.4 des Maßnahmenkatalogs</w:t>
            </w:r>
          </w:p>
        </w:tc>
      </w:tr>
      <w:tr w:rsidR="007F3378">
        <w:tc>
          <w:tcPr>
            <w:tcW w:w="2970" w:type="dxa"/>
          </w:tcPr>
          <w:p w:rsidR="007F3378" w:rsidRDefault="003D318A">
            <w:pPr>
              <w:spacing w:after="0" w:line="240" w:lineRule="auto"/>
              <w:rPr>
                <w:lang w:val="de-DE"/>
              </w:rPr>
            </w:pPr>
            <w:r>
              <w:rPr>
                <w:lang w:val="de-DE"/>
              </w:rPr>
              <w:t>Sicherheitsrichtlinie Backup</w:t>
            </w:r>
          </w:p>
        </w:tc>
        <w:tc>
          <w:tcPr>
            <w:tcW w:w="3166" w:type="dxa"/>
          </w:tcPr>
          <w:p w:rsidR="007F3378" w:rsidRDefault="003D318A">
            <w:pPr>
              <w:spacing w:after="0" w:line="240" w:lineRule="auto"/>
              <w:rPr>
                <w:lang w:val="de-DE"/>
              </w:rPr>
            </w:pPr>
            <w:r>
              <w:rPr>
                <w:lang w:val="de-DE"/>
              </w:rPr>
              <w:t>Festlegung von Kriterien geeigneter Backups, insb. Prozess, Häufigkeit, Art des Backups, Häufigkeit Wiedereinspielungs-Tests.</w:t>
            </w:r>
          </w:p>
        </w:tc>
        <w:tc>
          <w:tcPr>
            <w:tcW w:w="3494" w:type="dxa"/>
          </w:tcPr>
          <w:p w:rsidR="007F3378" w:rsidRDefault="00E134EF">
            <w:pPr>
              <w:spacing w:after="0" w:line="240" w:lineRule="auto"/>
              <w:rPr>
                <w:lang w:val="de-DE"/>
              </w:rPr>
            </w:pPr>
            <w:r>
              <w:rPr>
                <w:lang w:val="de-DE"/>
              </w:rPr>
              <w:t xml:space="preserve">Dokumentvorlage in Anlage </w:t>
            </w:r>
            <w:r w:rsidRPr="00E134EF">
              <w:rPr>
                <w:b/>
                <w:i/>
                <w:lang w:val="de-DE"/>
              </w:rPr>
              <w:t>Sicherheitsrichtlinie</w:t>
            </w:r>
          </w:p>
          <w:p w:rsidR="00290FE3" w:rsidRDefault="00290FE3">
            <w:pPr>
              <w:spacing w:after="0" w:line="240" w:lineRule="auto"/>
              <w:rPr>
                <w:lang w:val="de-DE"/>
              </w:rPr>
            </w:pPr>
          </w:p>
          <w:p w:rsidR="00290FE3" w:rsidRDefault="00290FE3" w:rsidP="00290FE3">
            <w:pPr>
              <w:spacing w:after="0" w:line="240" w:lineRule="auto"/>
              <w:rPr>
                <w:lang w:val="de-DE"/>
              </w:rPr>
            </w:pPr>
            <w:r>
              <w:rPr>
                <w:lang w:val="de-DE"/>
              </w:rPr>
              <w:t>Hilfestellung in Maßnahme 6.4 des Maßnahmenkatalogs</w:t>
            </w:r>
          </w:p>
        </w:tc>
      </w:tr>
      <w:tr w:rsidR="007F3378">
        <w:tc>
          <w:tcPr>
            <w:tcW w:w="2970" w:type="dxa"/>
          </w:tcPr>
          <w:p w:rsidR="007F3378" w:rsidRDefault="003D318A">
            <w:pPr>
              <w:spacing w:after="0" w:line="240" w:lineRule="auto"/>
              <w:rPr>
                <w:lang w:val="de-DE"/>
              </w:rPr>
            </w:pPr>
            <w:r>
              <w:rPr>
                <w:lang w:val="de-DE"/>
              </w:rPr>
              <w:t>Sicherheitsrichtlinie Clean-Desk</w:t>
            </w:r>
          </w:p>
        </w:tc>
        <w:tc>
          <w:tcPr>
            <w:tcW w:w="3166" w:type="dxa"/>
          </w:tcPr>
          <w:p w:rsidR="007F3378" w:rsidRDefault="003D318A">
            <w:pPr>
              <w:spacing w:after="0" w:line="240" w:lineRule="auto"/>
              <w:rPr>
                <w:lang w:val="de-DE"/>
              </w:rPr>
            </w:pPr>
            <w:r>
              <w:rPr>
                <w:lang w:val="de-DE"/>
              </w:rPr>
              <w:t>Bestimmung zur sicheren Verwahrung und einem datenschutz-konformen Gebrauch von Dokumenten und Systemen. Insbesondere Anweisung zum Verschluss sensibler Dokumente nach Gebrauch.</w:t>
            </w:r>
          </w:p>
        </w:tc>
        <w:tc>
          <w:tcPr>
            <w:tcW w:w="3494" w:type="dxa"/>
          </w:tcPr>
          <w:p w:rsidR="007F3378" w:rsidRDefault="00E134EF">
            <w:pPr>
              <w:spacing w:after="0" w:line="240" w:lineRule="auto"/>
              <w:rPr>
                <w:lang w:val="de-DE"/>
              </w:rPr>
            </w:pPr>
            <w:r>
              <w:rPr>
                <w:lang w:val="de-DE"/>
              </w:rPr>
              <w:t xml:space="preserve">Dokumentvorlage in Anlage </w:t>
            </w:r>
            <w:r w:rsidRPr="00E134EF">
              <w:rPr>
                <w:b/>
                <w:i/>
                <w:lang w:val="de-DE"/>
              </w:rPr>
              <w:t>Sicherheitsrichtlinie</w:t>
            </w:r>
          </w:p>
          <w:p w:rsidR="0045584B" w:rsidRDefault="0045584B">
            <w:pPr>
              <w:spacing w:after="0" w:line="240" w:lineRule="auto"/>
              <w:rPr>
                <w:lang w:val="de-DE"/>
              </w:rPr>
            </w:pPr>
          </w:p>
          <w:p w:rsidR="0045584B" w:rsidRDefault="0045584B">
            <w:pPr>
              <w:spacing w:after="0" w:line="240" w:lineRule="auto"/>
              <w:rPr>
                <w:lang w:val="de-DE"/>
              </w:rPr>
            </w:pPr>
            <w:r>
              <w:rPr>
                <w:lang w:val="de-DE"/>
              </w:rPr>
              <w:t>Hilfestellung in Maßnahme 3.4 des Maßnahmenkatalogs</w:t>
            </w:r>
          </w:p>
        </w:tc>
      </w:tr>
      <w:tr w:rsidR="007F3378">
        <w:tc>
          <w:tcPr>
            <w:tcW w:w="2970" w:type="dxa"/>
          </w:tcPr>
          <w:p w:rsidR="007F3378" w:rsidRDefault="003D318A">
            <w:pPr>
              <w:spacing w:after="0" w:line="240" w:lineRule="auto"/>
              <w:rPr>
                <w:lang w:val="de-DE"/>
              </w:rPr>
            </w:pPr>
            <w:r>
              <w:rPr>
                <w:lang w:val="de-DE"/>
              </w:rPr>
              <w:t>Sicherheitsrichtlinie Informationsaustausch</w:t>
            </w:r>
          </w:p>
        </w:tc>
        <w:tc>
          <w:tcPr>
            <w:tcW w:w="3166" w:type="dxa"/>
          </w:tcPr>
          <w:p w:rsidR="007F3378" w:rsidRDefault="003D318A">
            <w:pPr>
              <w:spacing w:after="0" w:line="240" w:lineRule="auto"/>
              <w:rPr>
                <w:lang w:val="de-DE"/>
              </w:rPr>
            </w:pPr>
            <w:r>
              <w:rPr>
                <w:lang w:val="de-DE"/>
              </w:rPr>
              <w:t xml:space="preserve">Festlegung von Kriterien zum sicheren Austausch von Daten im Krankenhaus und darüber hinaus. Z.B. mit sicheren Kommunikationswegen, </w:t>
            </w:r>
            <w:r>
              <w:rPr>
                <w:lang w:val="de-DE"/>
              </w:rPr>
              <w:lastRenderedPageBreak/>
              <w:t>Kryptographie-Verfahren und Software-Werkzeugen</w:t>
            </w:r>
          </w:p>
        </w:tc>
        <w:tc>
          <w:tcPr>
            <w:tcW w:w="3494" w:type="dxa"/>
          </w:tcPr>
          <w:p w:rsidR="00E134EF" w:rsidRDefault="00E134EF" w:rsidP="00E134EF">
            <w:pPr>
              <w:spacing w:after="0" w:line="240" w:lineRule="auto"/>
              <w:rPr>
                <w:lang w:val="de-DE"/>
              </w:rPr>
            </w:pPr>
            <w:r>
              <w:rPr>
                <w:lang w:val="de-DE"/>
              </w:rPr>
              <w:lastRenderedPageBreak/>
              <w:t xml:space="preserve">Dokumentvorlage in Anlage </w:t>
            </w:r>
            <w:r w:rsidRPr="00E134EF">
              <w:rPr>
                <w:b/>
                <w:i/>
                <w:lang w:val="de-DE"/>
              </w:rPr>
              <w:t>Sicherheitsrichtlinie</w:t>
            </w:r>
          </w:p>
          <w:p w:rsidR="007F3378" w:rsidRDefault="007F3378">
            <w:pPr>
              <w:spacing w:after="0" w:line="240" w:lineRule="auto"/>
              <w:rPr>
                <w:lang w:val="de-DE"/>
              </w:rPr>
            </w:pPr>
          </w:p>
          <w:p w:rsidR="004A6706" w:rsidRDefault="004A6706">
            <w:pPr>
              <w:spacing w:after="0" w:line="240" w:lineRule="auto"/>
              <w:rPr>
                <w:lang w:val="de-DE"/>
              </w:rPr>
            </w:pPr>
          </w:p>
          <w:p w:rsidR="004A6706" w:rsidRDefault="004A6706" w:rsidP="004A6706">
            <w:pPr>
              <w:spacing w:after="0" w:line="240" w:lineRule="auto"/>
              <w:rPr>
                <w:lang w:val="de-DE"/>
              </w:rPr>
            </w:pPr>
            <w:r>
              <w:rPr>
                <w:lang w:val="de-DE"/>
              </w:rPr>
              <w:t>Hilfestellung in Maßnahme 9.4 des Maßnahmenkatalogs</w:t>
            </w:r>
          </w:p>
        </w:tc>
      </w:tr>
      <w:tr w:rsidR="007F3378">
        <w:tc>
          <w:tcPr>
            <w:tcW w:w="2970" w:type="dxa"/>
          </w:tcPr>
          <w:p w:rsidR="007F3378" w:rsidRDefault="003D318A">
            <w:pPr>
              <w:spacing w:after="0" w:line="240" w:lineRule="auto"/>
              <w:rPr>
                <w:lang w:val="de-DE"/>
              </w:rPr>
            </w:pPr>
            <w:r>
              <w:rPr>
                <w:lang w:val="de-DE"/>
              </w:rPr>
              <w:t>Sicherheitsrichtlinie Verhalten in Arbeitszonen</w:t>
            </w:r>
          </w:p>
        </w:tc>
        <w:tc>
          <w:tcPr>
            <w:tcW w:w="3166" w:type="dxa"/>
          </w:tcPr>
          <w:p w:rsidR="007F3378" w:rsidRDefault="003D318A">
            <w:pPr>
              <w:spacing w:after="0" w:line="240" w:lineRule="auto"/>
              <w:rPr>
                <w:lang w:val="de-DE"/>
              </w:rPr>
            </w:pPr>
            <w:r>
              <w:rPr>
                <w:lang w:val="de-DE"/>
              </w:rPr>
              <w:t>Festlegung von Verhalten der Mitarbeiter in physisch definierten Schutzzonen (z.</w:t>
            </w:r>
            <w:r w:rsidR="00FC7DE5">
              <w:rPr>
                <w:lang w:val="de-DE"/>
              </w:rPr>
              <w:t xml:space="preserve"> </w:t>
            </w:r>
            <w:r>
              <w:rPr>
                <w:lang w:val="de-DE"/>
              </w:rPr>
              <w:t>B. öffentlicher Bereich, kontrollierter Bereich, usw.).</w:t>
            </w:r>
          </w:p>
        </w:tc>
        <w:tc>
          <w:tcPr>
            <w:tcW w:w="3494" w:type="dxa"/>
          </w:tcPr>
          <w:p w:rsidR="00E134EF" w:rsidRDefault="00E134EF" w:rsidP="00E134EF">
            <w:pPr>
              <w:spacing w:after="0" w:line="240" w:lineRule="auto"/>
              <w:rPr>
                <w:lang w:val="de-DE"/>
              </w:rPr>
            </w:pPr>
            <w:r>
              <w:rPr>
                <w:lang w:val="de-DE"/>
              </w:rPr>
              <w:t xml:space="preserve">Dokumentvorlage in Anlage </w:t>
            </w:r>
            <w:r w:rsidRPr="00E134EF">
              <w:rPr>
                <w:b/>
                <w:i/>
                <w:lang w:val="de-DE"/>
              </w:rPr>
              <w:t>Sicherheitsrichtlinie</w:t>
            </w:r>
          </w:p>
          <w:p w:rsidR="007F3378" w:rsidRDefault="007F3378">
            <w:pPr>
              <w:spacing w:after="0" w:line="240" w:lineRule="auto"/>
              <w:rPr>
                <w:lang w:val="de-DE"/>
              </w:rPr>
            </w:pPr>
          </w:p>
          <w:p w:rsidR="005F0EA0" w:rsidRDefault="005F0EA0">
            <w:pPr>
              <w:spacing w:after="0" w:line="240" w:lineRule="auto"/>
              <w:rPr>
                <w:lang w:val="de-DE"/>
              </w:rPr>
            </w:pPr>
          </w:p>
          <w:p w:rsidR="005F0EA0" w:rsidRDefault="005F0EA0" w:rsidP="005F0EA0">
            <w:pPr>
              <w:spacing w:after="0" w:line="240" w:lineRule="auto"/>
              <w:rPr>
                <w:lang w:val="de-DE"/>
              </w:rPr>
            </w:pPr>
            <w:r>
              <w:rPr>
                <w:lang w:val="de-DE"/>
              </w:rPr>
              <w:t>Hilfestellung in Maßnahme 8.1 des Maßnahmenkatalogs</w:t>
            </w:r>
          </w:p>
        </w:tc>
      </w:tr>
      <w:tr w:rsidR="007F3378">
        <w:tc>
          <w:tcPr>
            <w:tcW w:w="2970" w:type="dxa"/>
          </w:tcPr>
          <w:p w:rsidR="007F3378" w:rsidRDefault="003D318A">
            <w:pPr>
              <w:spacing w:after="0" w:line="240" w:lineRule="auto"/>
              <w:rPr>
                <w:lang w:val="de-DE"/>
              </w:rPr>
            </w:pPr>
            <w:r>
              <w:rPr>
                <w:lang w:val="de-DE"/>
              </w:rPr>
              <w:t>Sicherheitsrichtlinie Lieferanten und Dienstleister</w:t>
            </w:r>
          </w:p>
        </w:tc>
        <w:tc>
          <w:tcPr>
            <w:tcW w:w="3166" w:type="dxa"/>
          </w:tcPr>
          <w:p w:rsidR="007F3378" w:rsidRDefault="003D318A" w:rsidP="00161F79">
            <w:pPr>
              <w:spacing w:after="0" w:line="240" w:lineRule="auto"/>
              <w:rPr>
                <w:lang w:val="de-DE"/>
              </w:rPr>
            </w:pPr>
            <w:r>
              <w:rPr>
                <w:lang w:val="de-DE"/>
              </w:rPr>
              <w:t>Festlegung des Umgangs mit Dienstleistern unter Aspekten der IT-Sicherheit. Dazu zählen notwendige Vertragsklauseln, Schulungen, Richtlinien zum Informationsaustausch und die Überprüfung von Lieferanten.</w:t>
            </w:r>
          </w:p>
        </w:tc>
        <w:tc>
          <w:tcPr>
            <w:tcW w:w="3494" w:type="dxa"/>
          </w:tcPr>
          <w:p w:rsidR="00E134EF" w:rsidRDefault="00E134EF" w:rsidP="00E134EF">
            <w:pPr>
              <w:spacing w:after="0" w:line="240" w:lineRule="auto"/>
              <w:rPr>
                <w:lang w:val="de-DE"/>
              </w:rPr>
            </w:pPr>
            <w:r>
              <w:rPr>
                <w:lang w:val="de-DE"/>
              </w:rPr>
              <w:t xml:space="preserve">Dokumentvorlage in Anlage </w:t>
            </w:r>
            <w:r w:rsidRPr="00E134EF">
              <w:rPr>
                <w:b/>
                <w:i/>
                <w:lang w:val="de-DE"/>
              </w:rPr>
              <w:t>Sicherheitsrichtlinie</w:t>
            </w:r>
          </w:p>
          <w:p w:rsidR="007F3378" w:rsidRDefault="007F3378">
            <w:pPr>
              <w:spacing w:after="0" w:line="240" w:lineRule="auto"/>
              <w:rPr>
                <w:lang w:val="de-DE"/>
              </w:rPr>
            </w:pPr>
          </w:p>
          <w:p w:rsidR="003C68AB" w:rsidRDefault="003C68AB" w:rsidP="003C68AB">
            <w:pPr>
              <w:spacing w:after="0" w:line="240" w:lineRule="auto"/>
              <w:rPr>
                <w:lang w:val="de-DE"/>
              </w:rPr>
            </w:pPr>
            <w:r>
              <w:rPr>
                <w:lang w:val="de-DE"/>
              </w:rPr>
              <w:t>Hilfestellung in Maßnahme 9.5 des Maßnahmenkatalogs</w:t>
            </w:r>
          </w:p>
        </w:tc>
      </w:tr>
      <w:tr w:rsidR="007F3378">
        <w:tc>
          <w:tcPr>
            <w:tcW w:w="2970" w:type="dxa"/>
          </w:tcPr>
          <w:p w:rsidR="007F3378" w:rsidRDefault="003D318A">
            <w:pPr>
              <w:spacing w:after="0" w:line="240" w:lineRule="auto"/>
              <w:rPr>
                <w:lang w:val="de-DE"/>
              </w:rPr>
            </w:pPr>
            <w:r>
              <w:rPr>
                <w:lang w:val="de-DE"/>
              </w:rPr>
              <w:t>Sicherheitsrichtlinie Telearbeit</w:t>
            </w:r>
          </w:p>
        </w:tc>
        <w:tc>
          <w:tcPr>
            <w:tcW w:w="3166" w:type="dxa"/>
          </w:tcPr>
          <w:p w:rsidR="007F3378" w:rsidRDefault="003D318A">
            <w:pPr>
              <w:spacing w:after="0" w:line="240" w:lineRule="auto"/>
              <w:rPr>
                <w:lang w:val="de-DE"/>
              </w:rPr>
            </w:pPr>
            <w:r>
              <w:rPr>
                <w:lang w:val="de-DE"/>
              </w:rPr>
              <w:t>Festlegung von Verfahren zum sicheren Umgang mit Syste</w:t>
            </w:r>
            <w:r w:rsidR="00806BAC">
              <w:rPr>
                <w:lang w:val="de-DE"/>
              </w:rPr>
              <w:t xml:space="preserve">men und Informationen bei </w:t>
            </w:r>
            <w:r w:rsidR="00B85C16">
              <w:rPr>
                <w:lang w:val="de-DE"/>
              </w:rPr>
              <w:t>Telearbeit</w:t>
            </w:r>
            <w:r>
              <w:rPr>
                <w:lang w:val="de-DE"/>
              </w:rPr>
              <w:t xml:space="preserve"> (z.</w:t>
            </w:r>
            <w:r w:rsidR="00F31768">
              <w:rPr>
                <w:lang w:val="de-DE"/>
              </w:rPr>
              <w:t xml:space="preserve"> </w:t>
            </w:r>
            <w:r>
              <w:rPr>
                <w:lang w:val="de-DE"/>
              </w:rPr>
              <w:t xml:space="preserve">B. Home-Office). </w:t>
            </w:r>
          </w:p>
        </w:tc>
        <w:tc>
          <w:tcPr>
            <w:tcW w:w="3494" w:type="dxa"/>
          </w:tcPr>
          <w:p w:rsidR="00E134EF" w:rsidRDefault="00E134EF" w:rsidP="00E134EF">
            <w:pPr>
              <w:spacing w:after="0" w:line="240" w:lineRule="auto"/>
              <w:rPr>
                <w:lang w:val="de-DE"/>
              </w:rPr>
            </w:pPr>
            <w:r>
              <w:rPr>
                <w:lang w:val="de-DE"/>
              </w:rPr>
              <w:t xml:space="preserve">Dokumentvorlage in Anlage </w:t>
            </w:r>
            <w:r w:rsidRPr="00E134EF">
              <w:rPr>
                <w:b/>
                <w:i/>
                <w:lang w:val="de-DE"/>
              </w:rPr>
              <w:t>Sicherheitsrichtlinie</w:t>
            </w:r>
          </w:p>
          <w:p w:rsidR="007F3378" w:rsidRDefault="007F3378">
            <w:pPr>
              <w:spacing w:after="0" w:line="240" w:lineRule="auto"/>
              <w:rPr>
                <w:lang w:val="de-DE"/>
              </w:rPr>
            </w:pPr>
          </w:p>
          <w:p w:rsidR="00300FF9" w:rsidRDefault="00300FF9" w:rsidP="00300FF9">
            <w:pPr>
              <w:spacing w:after="0" w:line="240" w:lineRule="auto"/>
              <w:rPr>
                <w:lang w:val="de-DE"/>
              </w:rPr>
            </w:pPr>
            <w:r>
              <w:rPr>
                <w:lang w:val="de-DE"/>
              </w:rPr>
              <w:t>Hilfestellung in Maßnahme 9.2 des Maßnahmenkatalogs</w:t>
            </w:r>
          </w:p>
        </w:tc>
      </w:tr>
      <w:tr w:rsidR="007F3378">
        <w:tc>
          <w:tcPr>
            <w:tcW w:w="2970" w:type="dxa"/>
          </w:tcPr>
          <w:p w:rsidR="007F3378" w:rsidRDefault="003D318A">
            <w:pPr>
              <w:spacing w:after="0" w:line="240" w:lineRule="auto"/>
              <w:rPr>
                <w:lang w:val="de-DE"/>
              </w:rPr>
            </w:pPr>
            <w:proofErr w:type="spellStart"/>
            <w:r>
              <w:t>Sicherheitsrichtlinie</w:t>
            </w:r>
            <w:proofErr w:type="spellEnd"/>
            <w:r>
              <w:t xml:space="preserve"> </w:t>
            </w:r>
            <w:proofErr w:type="spellStart"/>
            <w:r>
              <w:t>für</w:t>
            </w:r>
            <w:proofErr w:type="spellEnd"/>
            <w:r>
              <w:t xml:space="preserve"> </w:t>
            </w:r>
            <w:proofErr w:type="spellStart"/>
            <w:r>
              <w:t>Notfallplan</w:t>
            </w:r>
            <w:proofErr w:type="spellEnd"/>
          </w:p>
        </w:tc>
        <w:tc>
          <w:tcPr>
            <w:tcW w:w="3166" w:type="dxa"/>
          </w:tcPr>
          <w:p w:rsidR="007F3378" w:rsidRDefault="003D318A">
            <w:pPr>
              <w:spacing w:after="0" w:line="240" w:lineRule="auto"/>
              <w:rPr>
                <w:lang w:val="de-DE"/>
              </w:rPr>
            </w:pPr>
            <w:r>
              <w:rPr>
                <w:lang w:val="de-DE"/>
              </w:rPr>
              <w:t xml:space="preserve">Festlegung von Inhalten und einem Prozess bei der </w:t>
            </w:r>
            <w:proofErr w:type="spellStart"/>
            <w:r>
              <w:rPr>
                <w:lang w:val="de-DE"/>
              </w:rPr>
              <w:t>Notfallplanungerstellung</w:t>
            </w:r>
            <w:proofErr w:type="spellEnd"/>
            <w:r>
              <w:rPr>
                <w:lang w:val="de-DE"/>
              </w:rPr>
              <w:t>; bei bis dato bestehenden Notfallplänen werden hier oft Revisionen notwendig.</w:t>
            </w:r>
          </w:p>
        </w:tc>
        <w:tc>
          <w:tcPr>
            <w:tcW w:w="3494" w:type="dxa"/>
          </w:tcPr>
          <w:p w:rsidR="00E134EF" w:rsidRDefault="00E134EF" w:rsidP="00E134EF">
            <w:pPr>
              <w:spacing w:after="0" w:line="240" w:lineRule="auto"/>
              <w:rPr>
                <w:lang w:val="de-DE"/>
              </w:rPr>
            </w:pPr>
            <w:r>
              <w:rPr>
                <w:lang w:val="de-DE"/>
              </w:rPr>
              <w:t xml:space="preserve">Dokumentvorlage in Anlage </w:t>
            </w:r>
            <w:r w:rsidRPr="004D227D">
              <w:rPr>
                <w:b/>
                <w:lang w:val="de-DE"/>
              </w:rPr>
              <w:t>Sicherheitsrichtlinie Notfall</w:t>
            </w:r>
            <w:r>
              <w:rPr>
                <w:b/>
                <w:lang w:val="de-DE"/>
              </w:rPr>
              <w:t>management</w:t>
            </w:r>
          </w:p>
          <w:p w:rsidR="00E134EF" w:rsidRDefault="00E134EF" w:rsidP="00E134EF">
            <w:pPr>
              <w:spacing w:after="0" w:line="240" w:lineRule="auto"/>
              <w:rPr>
                <w:lang w:val="de-DE"/>
              </w:rPr>
            </w:pPr>
          </w:p>
          <w:p w:rsidR="007F3378" w:rsidRDefault="00E134EF" w:rsidP="00E134EF">
            <w:pPr>
              <w:spacing w:after="0" w:line="240" w:lineRule="auto"/>
              <w:rPr>
                <w:lang w:val="de-DE"/>
              </w:rPr>
            </w:pPr>
            <w:r>
              <w:rPr>
                <w:lang w:val="de-DE"/>
              </w:rPr>
              <w:t>Hilfestellung in Maßnahme 3.7 des Maßnahmenkatalogs</w:t>
            </w:r>
          </w:p>
        </w:tc>
      </w:tr>
      <w:tr w:rsidR="007F3378">
        <w:tc>
          <w:tcPr>
            <w:tcW w:w="2970" w:type="dxa"/>
          </w:tcPr>
          <w:p w:rsidR="007F3378" w:rsidRDefault="003D318A">
            <w:pPr>
              <w:spacing w:after="0" w:line="240" w:lineRule="auto"/>
            </w:pPr>
            <w:proofErr w:type="spellStart"/>
            <w:r>
              <w:t>Risikoeinschätzung</w:t>
            </w:r>
            <w:proofErr w:type="spellEnd"/>
            <w:r>
              <w:t xml:space="preserve">: </w:t>
            </w:r>
            <w:proofErr w:type="spellStart"/>
            <w:r>
              <w:t>Asseteinschätzung</w:t>
            </w:r>
            <w:proofErr w:type="spellEnd"/>
          </w:p>
        </w:tc>
        <w:tc>
          <w:tcPr>
            <w:tcW w:w="3166" w:type="dxa"/>
          </w:tcPr>
          <w:p w:rsidR="007F3378" w:rsidRDefault="003D318A">
            <w:pPr>
              <w:spacing w:after="0" w:line="240" w:lineRule="auto"/>
              <w:rPr>
                <w:lang w:val="de-DE"/>
              </w:rPr>
            </w:pPr>
            <w:r>
              <w:rPr>
                <w:lang w:val="de-DE"/>
              </w:rPr>
              <w:t>Festlegung wichtiger Assets, insbesondere in Bezug auf zuvor definierte kritische Prozesse im Krankenhausbetrieb. Zuweisung von Abhängigkeiten von Prozessen zu Assets sowie Einschätzung der Kritikalität der einzelnen Assets für darauf aufbauende Prozesse.</w:t>
            </w:r>
          </w:p>
        </w:tc>
        <w:tc>
          <w:tcPr>
            <w:tcW w:w="3494" w:type="dxa"/>
          </w:tcPr>
          <w:p w:rsidR="006809C6" w:rsidRDefault="006809C6" w:rsidP="006809C6">
            <w:pPr>
              <w:spacing w:after="0" w:line="240" w:lineRule="auto"/>
              <w:rPr>
                <w:lang w:val="de-DE"/>
              </w:rPr>
            </w:pPr>
            <w:r>
              <w:rPr>
                <w:lang w:val="de-DE"/>
              </w:rPr>
              <w:t xml:space="preserve">Dokumentvorlage in Anlage </w:t>
            </w:r>
            <w:proofErr w:type="spellStart"/>
            <w:r>
              <w:rPr>
                <w:b/>
                <w:lang w:val="de-DE"/>
              </w:rPr>
              <w:t>Asseteinschätzung</w:t>
            </w:r>
            <w:proofErr w:type="spellEnd"/>
          </w:p>
          <w:p w:rsidR="00300FF9" w:rsidRDefault="00300FF9">
            <w:pPr>
              <w:spacing w:after="0" w:line="240" w:lineRule="auto"/>
              <w:rPr>
                <w:lang w:val="de-DE"/>
              </w:rPr>
            </w:pPr>
          </w:p>
          <w:p w:rsidR="00300FF9" w:rsidRDefault="00300FF9" w:rsidP="00300FF9">
            <w:pPr>
              <w:spacing w:after="0" w:line="240" w:lineRule="auto"/>
              <w:rPr>
                <w:lang w:val="de-DE"/>
              </w:rPr>
            </w:pPr>
            <w:r>
              <w:rPr>
                <w:lang w:val="de-DE"/>
              </w:rPr>
              <w:t>Hilfestellung in Maßnahme 3.5 des Maßnahmenkatalogs</w:t>
            </w:r>
          </w:p>
        </w:tc>
      </w:tr>
    </w:tbl>
    <w:p w:rsidR="007F3378" w:rsidRDefault="007F3378">
      <w:pPr>
        <w:pStyle w:val="berschrift1"/>
        <w:rPr>
          <w:rFonts w:asciiTheme="minorHAnsi" w:eastAsiaTheme="minorHAnsi" w:hAnsiTheme="minorHAnsi" w:cstheme="minorBidi"/>
          <w:color w:val="auto"/>
          <w:sz w:val="22"/>
          <w:szCs w:val="22"/>
          <w:lang w:val="de-DE"/>
        </w:rPr>
      </w:pPr>
    </w:p>
    <w:p w:rsidR="002F5364" w:rsidRDefault="002F5364" w:rsidP="002F5364">
      <w:pPr>
        <w:rPr>
          <w:lang w:val="de-DE"/>
        </w:rPr>
      </w:pPr>
    </w:p>
    <w:p w:rsidR="002F5364" w:rsidRDefault="002F5364" w:rsidP="002F5364">
      <w:pPr>
        <w:rPr>
          <w:lang w:val="de-DE"/>
        </w:rPr>
      </w:pPr>
    </w:p>
    <w:p w:rsidR="000D1556" w:rsidRDefault="000D1556" w:rsidP="002F5364">
      <w:pPr>
        <w:rPr>
          <w:lang w:val="de-DE"/>
        </w:rPr>
      </w:pPr>
    </w:p>
    <w:p w:rsidR="000D1556" w:rsidRDefault="000D1556" w:rsidP="002F5364">
      <w:pPr>
        <w:rPr>
          <w:lang w:val="de-DE"/>
        </w:rPr>
      </w:pPr>
    </w:p>
    <w:p w:rsidR="000D1556" w:rsidRPr="002F5364" w:rsidRDefault="000D1556" w:rsidP="002F5364">
      <w:pPr>
        <w:rPr>
          <w:lang w:val="de-DE"/>
        </w:rPr>
      </w:pPr>
    </w:p>
    <w:p w:rsidR="007F3378" w:rsidRDefault="003D318A">
      <w:pPr>
        <w:pStyle w:val="berschrift1"/>
        <w:rPr>
          <w:lang w:val="de-DE"/>
        </w:rPr>
      </w:pPr>
      <w:r>
        <w:rPr>
          <w:lang w:val="de-DE"/>
        </w:rPr>
        <w:t>Reifegradstufe 3: Überwachung und weitere Verbesserung</w:t>
      </w:r>
    </w:p>
    <w:p w:rsidR="00A6412B" w:rsidRPr="00A6412B" w:rsidRDefault="00A6412B" w:rsidP="00A6412B">
      <w:pPr>
        <w:rPr>
          <w:lang w:val="de-DE"/>
        </w:rPr>
      </w:pPr>
    </w:p>
    <w:tbl>
      <w:tblPr>
        <w:tblStyle w:val="Tabellenraster"/>
        <w:tblW w:w="9630" w:type="dxa"/>
        <w:tblLook w:val="04A0" w:firstRow="1" w:lastRow="0" w:firstColumn="1" w:lastColumn="0" w:noHBand="0" w:noVBand="1"/>
      </w:tblPr>
      <w:tblGrid>
        <w:gridCol w:w="2970"/>
        <w:gridCol w:w="3196"/>
        <w:gridCol w:w="3464"/>
      </w:tblGrid>
      <w:tr w:rsidR="007F3378">
        <w:tc>
          <w:tcPr>
            <w:tcW w:w="2970" w:type="dxa"/>
          </w:tcPr>
          <w:p w:rsidR="007F3378" w:rsidRDefault="003D318A">
            <w:pPr>
              <w:spacing w:after="0" w:line="240" w:lineRule="auto"/>
              <w:rPr>
                <w:b/>
                <w:lang w:val="de-DE"/>
              </w:rPr>
            </w:pPr>
            <w:r>
              <w:rPr>
                <w:b/>
                <w:lang w:val="de-DE"/>
              </w:rPr>
              <w:lastRenderedPageBreak/>
              <w:t>Dokument</w:t>
            </w:r>
          </w:p>
        </w:tc>
        <w:tc>
          <w:tcPr>
            <w:tcW w:w="3196" w:type="dxa"/>
          </w:tcPr>
          <w:p w:rsidR="007F3378" w:rsidRDefault="003D318A">
            <w:pPr>
              <w:spacing w:after="0" w:line="240" w:lineRule="auto"/>
              <w:rPr>
                <w:b/>
                <w:lang w:val="de-DE"/>
              </w:rPr>
            </w:pPr>
            <w:r>
              <w:rPr>
                <w:b/>
                <w:lang w:val="de-DE"/>
              </w:rPr>
              <w:t>Zweck</w:t>
            </w:r>
          </w:p>
        </w:tc>
        <w:tc>
          <w:tcPr>
            <w:tcW w:w="3464" w:type="dxa"/>
          </w:tcPr>
          <w:p w:rsidR="007F3378" w:rsidRDefault="003D318A">
            <w:pPr>
              <w:spacing w:after="0" w:line="240" w:lineRule="auto"/>
              <w:rPr>
                <w:b/>
                <w:lang w:val="de-DE"/>
              </w:rPr>
            </w:pPr>
            <w:r>
              <w:rPr>
                <w:b/>
                <w:lang w:val="de-DE"/>
              </w:rPr>
              <w:t>Bemerkung</w:t>
            </w:r>
          </w:p>
        </w:tc>
      </w:tr>
      <w:tr w:rsidR="007F3378">
        <w:tc>
          <w:tcPr>
            <w:tcW w:w="2970" w:type="dxa"/>
          </w:tcPr>
          <w:p w:rsidR="007F3378" w:rsidRDefault="003D318A">
            <w:pPr>
              <w:spacing w:after="0" w:line="240" w:lineRule="auto"/>
              <w:rPr>
                <w:lang w:val="de-DE"/>
              </w:rPr>
            </w:pPr>
            <w:proofErr w:type="spellStart"/>
            <w:r>
              <w:t>Risikoeinschätzung</w:t>
            </w:r>
            <w:proofErr w:type="spellEnd"/>
            <w:r>
              <w:t xml:space="preserve">: </w:t>
            </w:r>
            <w:proofErr w:type="spellStart"/>
            <w:r>
              <w:t>Bedrohungseinschätzung</w:t>
            </w:r>
            <w:proofErr w:type="spellEnd"/>
          </w:p>
        </w:tc>
        <w:tc>
          <w:tcPr>
            <w:tcW w:w="3196" w:type="dxa"/>
          </w:tcPr>
          <w:p w:rsidR="007F3378" w:rsidRDefault="003D318A">
            <w:pPr>
              <w:spacing w:after="0" w:line="240" w:lineRule="auto"/>
              <w:rPr>
                <w:lang w:val="de-DE"/>
              </w:rPr>
            </w:pPr>
            <w:r>
              <w:rPr>
                <w:lang w:val="de-DE"/>
              </w:rPr>
              <w:t>Anlegen einer Sammlung potenzieller Bedrohungen, die die Zuverlässigkeit von Assets und Prozesse negativ beeinflussen. Sammeln möglicher Maßnahmen zur Absicherung gegen Bedrohungen (insb. präventiv und reagierend).</w:t>
            </w:r>
          </w:p>
        </w:tc>
        <w:tc>
          <w:tcPr>
            <w:tcW w:w="3464" w:type="dxa"/>
          </w:tcPr>
          <w:p w:rsidR="007F3378" w:rsidRDefault="002B11B3">
            <w:pPr>
              <w:spacing w:after="0" w:line="240" w:lineRule="auto"/>
              <w:rPr>
                <w:lang w:val="de-DE"/>
              </w:rPr>
            </w:pPr>
            <w:r>
              <w:rPr>
                <w:lang w:val="de-DE"/>
              </w:rPr>
              <w:t xml:space="preserve">Dokumentvorlage in Anlage </w:t>
            </w:r>
            <w:r w:rsidRPr="002B11B3">
              <w:rPr>
                <w:b/>
                <w:lang w:val="de-DE"/>
              </w:rPr>
              <w:t>Bedrohungseinschätzung</w:t>
            </w:r>
          </w:p>
          <w:p w:rsidR="00300FF9" w:rsidRDefault="00300FF9">
            <w:pPr>
              <w:spacing w:after="0" w:line="240" w:lineRule="auto"/>
              <w:rPr>
                <w:lang w:val="de-DE"/>
              </w:rPr>
            </w:pPr>
          </w:p>
          <w:p w:rsidR="00300FF9" w:rsidRDefault="00300FF9">
            <w:pPr>
              <w:spacing w:after="0" w:line="240" w:lineRule="auto"/>
              <w:rPr>
                <w:lang w:val="de-DE"/>
              </w:rPr>
            </w:pPr>
            <w:r>
              <w:rPr>
                <w:lang w:val="de-DE"/>
              </w:rPr>
              <w:t>Hilfestellung in Maßnahme 3.5 des Maßnahmenkatalogs</w:t>
            </w:r>
          </w:p>
        </w:tc>
      </w:tr>
      <w:tr w:rsidR="007F3378">
        <w:tc>
          <w:tcPr>
            <w:tcW w:w="2970" w:type="dxa"/>
          </w:tcPr>
          <w:p w:rsidR="007F3378" w:rsidRDefault="003D318A">
            <w:pPr>
              <w:spacing w:after="0" w:line="240" w:lineRule="auto"/>
              <w:rPr>
                <w:lang w:val="de-DE"/>
              </w:rPr>
            </w:pPr>
            <w:r>
              <w:rPr>
                <w:lang w:val="de-DE"/>
              </w:rPr>
              <w:t>Sicherheitsrichtlinie für interne Audits</w:t>
            </w:r>
          </w:p>
        </w:tc>
        <w:tc>
          <w:tcPr>
            <w:tcW w:w="3196" w:type="dxa"/>
          </w:tcPr>
          <w:p w:rsidR="007F3378" w:rsidRDefault="003D318A">
            <w:pPr>
              <w:spacing w:after="0" w:line="240" w:lineRule="auto"/>
              <w:rPr>
                <w:lang w:val="de-DE"/>
              </w:rPr>
            </w:pPr>
            <w:r>
              <w:rPr>
                <w:lang w:val="de-DE"/>
              </w:rPr>
              <w:t>Festlegung eines einheitlichen Prozesses zur internen Auditierung. Dazu zählt die Planung von Audits, die Bestimmung neutraler Auditoren und die Durchführung von Audits.</w:t>
            </w:r>
          </w:p>
        </w:tc>
        <w:tc>
          <w:tcPr>
            <w:tcW w:w="3464" w:type="dxa"/>
          </w:tcPr>
          <w:p w:rsidR="002B11B3" w:rsidRDefault="002B11B3" w:rsidP="002B11B3">
            <w:pPr>
              <w:spacing w:after="0" w:line="240" w:lineRule="auto"/>
              <w:rPr>
                <w:lang w:val="de-DE"/>
              </w:rPr>
            </w:pPr>
            <w:r>
              <w:rPr>
                <w:lang w:val="de-DE"/>
              </w:rPr>
              <w:t xml:space="preserve">Dokumentvorlage in Anlage </w:t>
            </w:r>
            <w:r w:rsidRPr="00E134EF">
              <w:rPr>
                <w:b/>
                <w:i/>
                <w:lang w:val="de-DE"/>
              </w:rPr>
              <w:t>Sicherheitsrichtlinie</w:t>
            </w:r>
          </w:p>
          <w:p w:rsidR="007F3378" w:rsidRDefault="007F3378">
            <w:pPr>
              <w:spacing w:after="0" w:line="240" w:lineRule="auto"/>
              <w:rPr>
                <w:lang w:val="de-DE"/>
              </w:rPr>
            </w:pPr>
          </w:p>
        </w:tc>
      </w:tr>
    </w:tbl>
    <w:p w:rsidR="007F3378" w:rsidRDefault="007F3378">
      <w:pPr>
        <w:rPr>
          <w:lang w:val="de-DE"/>
        </w:rPr>
      </w:pPr>
    </w:p>
    <w:sectPr w:rsidR="007F3378">
      <w:headerReference w:type="even" r:id="rId13"/>
      <w:headerReference w:type="default" r:id="rId14"/>
      <w:footerReference w:type="even" r:id="rId15"/>
      <w:footerReference w:type="default" r:id="rId16"/>
      <w:headerReference w:type="first" r:id="rId17"/>
      <w:footerReference w:type="first" r:id="rId18"/>
      <w:pgSz w:w="12240" w:h="15840"/>
      <w:pgMar w:top="1417" w:right="1183" w:bottom="1134" w:left="1417" w:header="708" w:footer="0"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7EBB" w:rsidRDefault="003D318A">
      <w:pPr>
        <w:spacing w:after="0" w:line="240" w:lineRule="auto"/>
      </w:pPr>
      <w:r>
        <w:separator/>
      </w:r>
    </w:p>
  </w:endnote>
  <w:endnote w:type="continuationSeparator" w:id="0">
    <w:p w:rsidR="00487EBB" w:rsidRDefault="003D31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4FCD" w:rsidRDefault="00374FC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4FCD" w:rsidRDefault="00374FC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4FCD" w:rsidRDefault="00374FC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7EBB" w:rsidRDefault="003D318A">
      <w:pPr>
        <w:spacing w:after="0" w:line="240" w:lineRule="auto"/>
      </w:pPr>
      <w:r>
        <w:separator/>
      </w:r>
    </w:p>
  </w:footnote>
  <w:footnote w:type="continuationSeparator" w:id="0">
    <w:p w:rsidR="00487EBB" w:rsidRDefault="003D31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4FCD" w:rsidRDefault="00374FC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378" w:rsidRDefault="00704924">
    <w:pPr>
      <w:pStyle w:val="Kopfzeile"/>
      <w:jc w:val="center"/>
      <w:rPr>
        <w:b/>
        <w:sz w:val="28"/>
      </w:rPr>
    </w:pPr>
    <w:r w:rsidRPr="00374FCD">
      <w:rPr>
        <w:b/>
        <w:noProof/>
        <w:sz w:val="28"/>
        <w:lang w:val="de-DE" w:eastAsia="de-DE"/>
      </w:rPr>
      <w:drawing>
        <wp:anchor distT="0" distB="0" distL="114300" distR="114300" simplePos="0" relativeHeight="251659264" behindDoc="0" locked="0" layoutInCell="1" allowOverlap="0" wp14:anchorId="77AD87DA" wp14:editId="5741B3ED">
          <wp:simplePos x="0" y="0"/>
          <wp:positionH relativeFrom="page">
            <wp:posOffset>225425</wp:posOffset>
          </wp:positionH>
          <wp:positionV relativeFrom="page">
            <wp:posOffset>59690</wp:posOffset>
          </wp:positionV>
          <wp:extent cx="1970405" cy="377190"/>
          <wp:effectExtent l="0" t="0" r="0" b="3810"/>
          <wp:wrapNone/>
          <wp:docPr id="1" name="Picture 20"/>
          <wp:cNvGraphicFramePr/>
          <a:graphic xmlns:a="http://schemas.openxmlformats.org/drawingml/2006/main">
            <a:graphicData uri="http://schemas.openxmlformats.org/drawingml/2006/picture">
              <pic:pic xmlns:pic="http://schemas.openxmlformats.org/drawingml/2006/picture">
                <pic:nvPicPr>
                  <pic:cNvPr id="20" name="Picture 20"/>
                  <pic:cNvPicPr/>
                </pic:nvPicPr>
                <pic:blipFill>
                  <a:blip r:embed="rId1">
                    <a:extLst>
                      <a:ext uri="{28A0092B-C50C-407E-A947-70E740481C1C}">
                        <a14:useLocalDpi xmlns:a14="http://schemas.microsoft.com/office/drawing/2010/main" val="0"/>
                      </a:ext>
                    </a:extLst>
                  </a:blip>
                  <a:stretch>
                    <a:fillRect/>
                  </a:stretch>
                </pic:blipFill>
                <pic:spPr>
                  <a:xfrm>
                    <a:off x="0" y="0"/>
                    <a:ext cx="1970405" cy="377190"/>
                  </a:xfrm>
                  <a:prstGeom prst="rect">
                    <a:avLst/>
                  </a:prstGeom>
                </pic:spPr>
              </pic:pic>
            </a:graphicData>
          </a:graphic>
        </wp:anchor>
      </w:drawing>
    </w:r>
    <w:r w:rsidR="00374FCD" w:rsidRPr="00374FCD">
      <w:rPr>
        <w:b/>
        <w:noProof/>
        <w:sz w:val="28"/>
        <w:lang w:val="de-DE" w:eastAsia="de-DE"/>
      </w:rPr>
      <w:drawing>
        <wp:anchor distT="0" distB="0" distL="114300" distR="114300" simplePos="0" relativeHeight="251660288" behindDoc="0" locked="0" layoutInCell="1" allowOverlap="1" wp14:anchorId="39222A4F" wp14:editId="6EBDF8AE">
          <wp:simplePos x="0" y="0"/>
          <wp:positionH relativeFrom="page">
            <wp:posOffset>5643441</wp:posOffset>
          </wp:positionH>
          <wp:positionV relativeFrom="page">
            <wp:posOffset>0</wp:posOffset>
          </wp:positionV>
          <wp:extent cx="1877451" cy="490855"/>
          <wp:effectExtent l="0" t="0" r="8890" b="444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1877451" cy="4908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318A">
      <w:rPr>
        <w:b/>
        <w:sz w:val="28"/>
      </w:rPr>
      <w:t>Smart Hospitals</w:t>
    </w:r>
  </w:p>
  <w:p w:rsidR="007F3378" w:rsidRDefault="003D318A">
    <w:pPr>
      <w:pStyle w:val="Kopfzeile"/>
      <w:jc w:val="center"/>
      <w:rPr>
        <w:sz w:val="24"/>
      </w:rPr>
    </w:pPr>
    <w:proofErr w:type="spellStart"/>
    <w:r>
      <w:rPr>
        <w:sz w:val="24"/>
      </w:rPr>
      <w:t>Sichere</w:t>
    </w:r>
    <w:proofErr w:type="spellEnd"/>
    <w:r>
      <w:rPr>
        <w:sz w:val="24"/>
      </w:rPr>
      <w:t xml:space="preserve"> </w:t>
    </w:r>
    <w:proofErr w:type="spellStart"/>
    <w:r>
      <w:rPr>
        <w:sz w:val="24"/>
      </w:rPr>
      <w:t>Digitalisierung</w:t>
    </w:r>
    <w:proofErr w:type="spellEnd"/>
    <w:r>
      <w:rPr>
        <w:sz w:val="24"/>
      </w:rPr>
      <w:t xml:space="preserve"> </w:t>
    </w:r>
    <w:proofErr w:type="spellStart"/>
    <w:r>
      <w:rPr>
        <w:sz w:val="24"/>
      </w:rPr>
      <w:t>bayerischer</w:t>
    </w:r>
    <w:proofErr w:type="spellEnd"/>
    <w:r>
      <w:rPr>
        <w:sz w:val="24"/>
      </w:rPr>
      <w:t xml:space="preserve"> </w:t>
    </w:r>
    <w:proofErr w:type="spellStart"/>
    <w:r>
      <w:rPr>
        <w:sz w:val="24"/>
      </w:rPr>
      <w:t>Krankenhäuser</w:t>
    </w:r>
    <w:proofErr w:type="spellEnd"/>
  </w:p>
  <w:p w:rsidR="007F3378" w:rsidRDefault="007F3378">
    <w:pPr>
      <w:pStyle w:val="Kopfzeile"/>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4FCD" w:rsidRDefault="00374FC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F65C4D"/>
    <w:multiLevelType w:val="multilevel"/>
    <w:tmpl w:val="914C8FB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54383601"/>
    <w:multiLevelType w:val="multilevel"/>
    <w:tmpl w:val="F4AE6C5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removePersonalInformation/>
  <w:removeDateAndTime/>
  <w:proofState w:spelling="clean" w:grammar="clean"/>
  <w:defaultTabStop w:val="720"/>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378"/>
    <w:rsid w:val="00000CDD"/>
    <w:rsid w:val="000040D4"/>
    <w:rsid w:val="000D1556"/>
    <w:rsid w:val="00161F79"/>
    <w:rsid w:val="00186A69"/>
    <w:rsid w:val="001C26EA"/>
    <w:rsid w:val="001C52A6"/>
    <w:rsid w:val="00290FE3"/>
    <w:rsid w:val="002B11B3"/>
    <w:rsid w:val="002F5364"/>
    <w:rsid w:val="00300FF9"/>
    <w:rsid w:val="00374FCD"/>
    <w:rsid w:val="003C68AB"/>
    <w:rsid w:val="003D318A"/>
    <w:rsid w:val="0045584B"/>
    <w:rsid w:val="00487EBB"/>
    <w:rsid w:val="004A6706"/>
    <w:rsid w:val="004B631F"/>
    <w:rsid w:val="004D227D"/>
    <w:rsid w:val="00513F81"/>
    <w:rsid w:val="00550800"/>
    <w:rsid w:val="00583086"/>
    <w:rsid w:val="005F0EA0"/>
    <w:rsid w:val="00616CB9"/>
    <w:rsid w:val="006809C6"/>
    <w:rsid w:val="006A648C"/>
    <w:rsid w:val="00704924"/>
    <w:rsid w:val="00710A10"/>
    <w:rsid w:val="00797DE4"/>
    <w:rsid w:val="007F3378"/>
    <w:rsid w:val="00806BAC"/>
    <w:rsid w:val="008472CC"/>
    <w:rsid w:val="0087794E"/>
    <w:rsid w:val="009E0C16"/>
    <w:rsid w:val="00A1583D"/>
    <w:rsid w:val="00A200A1"/>
    <w:rsid w:val="00A52CEB"/>
    <w:rsid w:val="00A6412B"/>
    <w:rsid w:val="00A66B55"/>
    <w:rsid w:val="00A74663"/>
    <w:rsid w:val="00B85C16"/>
    <w:rsid w:val="00BC65F6"/>
    <w:rsid w:val="00C73800"/>
    <w:rsid w:val="00C774A5"/>
    <w:rsid w:val="00CB01BC"/>
    <w:rsid w:val="00CF03AE"/>
    <w:rsid w:val="00DD7F5E"/>
    <w:rsid w:val="00E11F1B"/>
    <w:rsid w:val="00E134EF"/>
    <w:rsid w:val="00F31768"/>
    <w:rsid w:val="00FC7DE5"/>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60" w:line="259" w:lineRule="auto"/>
    </w:pPr>
    <w:rPr>
      <w:sz w:val="22"/>
    </w:rPr>
  </w:style>
  <w:style w:type="paragraph" w:styleId="berschrift1">
    <w:name w:val="heading 1"/>
    <w:basedOn w:val="Standard"/>
    <w:next w:val="Standard"/>
    <w:uiPriority w:val="9"/>
    <w:qFormat/>
    <w:rsid w:val="00A72A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uiPriority w:val="9"/>
    <w:unhideWhenUsed/>
    <w:qFormat/>
    <w:rsid w:val="00D95CE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TitelZchn">
    <w:name w:val="Titel Zchn"/>
    <w:basedOn w:val="Absatz-Standardschriftart"/>
    <w:link w:val="Titel"/>
    <w:uiPriority w:val="10"/>
    <w:qFormat/>
    <w:rsid w:val="00B21054"/>
    <w:rPr>
      <w:rFonts w:asciiTheme="majorHAnsi" w:eastAsiaTheme="majorEastAsia" w:hAnsiTheme="majorHAnsi" w:cstheme="majorBidi"/>
      <w:spacing w:val="-10"/>
      <w:kern w:val="2"/>
      <w:sz w:val="56"/>
      <w:szCs w:val="56"/>
    </w:rPr>
  </w:style>
  <w:style w:type="character" w:customStyle="1" w:styleId="UntertitelZchn">
    <w:name w:val="Untertitel Zchn"/>
    <w:basedOn w:val="Absatz-Standardschriftart"/>
    <w:link w:val="Untertitel"/>
    <w:uiPriority w:val="11"/>
    <w:qFormat/>
    <w:rsid w:val="00B21054"/>
    <w:rPr>
      <w:rFonts w:eastAsiaTheme="minorEastAsia"/>
      <w:color w:val="5A5A5A" w:themeColor="text1" w:themeTint="A5"/>
      <w:spacing w:val="15"/>
    </w:rPr>
  </w:style>
  <w:style w:type="character" w:customStyle="1" w:styleId="berschrift1Zchn">
    <w:name w:val="Überschrift 1 Zchn"/>
    <w:basedOn w:val="Absatz-Standardschriftart"/>
    <w:uiPriority w:val="9"/>
    <w:qFormat/>
    <w:rsid w:val="00A72A20"/>
    <w:rPr>
      <w:rFonts w:asciiTheme="majorHAnsi" w:eastAsiaTheme="majorEastAsia" w:hAnsiTheme="majorHAnsi" w:cstheme="majorBidi"/>
      <w:color w:val="2E74B5" w:themeColor="accent1" w:themeShade="BF"/>
      <w:sz w:val="32"/>
      <w:szCs w:val="32"/>
    </w:rPr>
  </w:style>
  <w:style w:type="character" w:customStyle="1" w:styleId="KopfzeileZchn">
    <w:name w:val="Kopfzeile Zchn"/>
    <w:basedOn w:val="Absatz-Standardschriftart"/>
    <w:link w:val="Kopfzeile"/>
    <w:uiPriority w:val="99"/>
    <w:qFormat/>
    <w:rsid w:val="00B47038"/>
  </w:style>
  <w:style w:type="character" w:customStyle="1" w:styleId="FuzeileZchn">
    <w:name w:val="Fußzeile Zchn"/>
    <w:basedOn w:val="Absatz-Standardschriftart"/>
    <w:link w:val="Fuzeile"/>
    <w:uiPriority w:val="99"/>
    <w:qFormat/>
    <w:rsid w:val="00B47038"/>
  </w:style>
  <w:style w:type="character" w:customStyle="1" w:styleId="berschrift2Zchn">
    <w:name w:val="Überschrift 2 Zchn"/>
    <w:basedOn w:val="Absatz-Standardschriftart"/>
    <w:uiPriority w:val="9"/>
    <w:qFormat/>
    <w:rsid w:val="00D95CE4"/>
    <w:rPr>
      <w:rFonts w:asciiTheme="majorHAnsi" w:eastAsiaTheme="majorEastAsia" w:hAnsiTheme="majorHAnsi" w:cstheme="majorBidi"/>
      <w:color w:val="2E74B5" w:themeColor="accent1" w:themeShade="BF"/>
      <w:sz w:val="26"/>
      <w:szCs w:val="26"/>
    </w:rPr>
  </w:style>
  <w:style w:type="paragraph" w:customStyle="1" w:styleId="Heading">
    <w:name w:val="Heading"/>
    <w:basedOn w:val="Standard"/>
    <w:next w:val="Textkrper"/>
    <w:qFormat/>
    <w:pPr>
      <w:keepNext/>
      <w:spacing w:before="240" w:after="120"/>
    </w:pPr>
    <w:rPr>
      <w:rFonts w:ascii="Liberation Sans" w:eastAsia="Noto Sans CJK SC" w:hAnsi="Liberation Sans" w:cs="Lohit Devanagari"/>
      <w:sz w:val="28"/>
      <w:szCs w:val="28"/>
    </w:rPr>
  </w:style>
  <w:style w:type="paragraph" w:styleId="Textkrper">
    <w:name w:val="Body Text"/>
    <w:basedOn w:val="Standard"/>
    <w:pPr>
      <w:spacing w:after="140" w:line="276" w:lineRule="auto"/>
    </w:pPr>
  </w:style>
  <w:style w:type="paragraph" w:styleId="Liste">
    <w:name w:val="List"/>
    <w:basedOn w:val="Textkrper"/>
    <w:rPr>
      <w:rFonts w:cs="Lohit Devanagari"/>
    </w:rPr>
  </w:style>
  <w:style w:type="paragraph" w:styleId="Beschriftung">
    <w:name w:val="caption"/>
    <w:basedOn w:val="Standard"/>
    <w:qFormat/>
    <w:pPr>
      <w:suppressLineNumbers/>
      <w:spacing w:before="120" w:after="120"/>
    </w:pPr>
    <w:rPr>
      <w:rFonts w:cs="Lohit Devanagari"/>
      <w:i/>
      <w:iCs/>
      <w:sz w:val="24"/>
      <w:szCs w:val="24"/>
    </w:rPr>
  </w:style>
  <w:style w:type="paragraph" w:customStyle="1" w:styleId="Index">
    <w:name w:val="Index"/>
    <w:basedOn w:val="Standard"/>
    <w:qFormat/>
    <w:pPr>
      <w:suppressLineNumbers/>
    </w:pPr>
    <w:rPr>
      <w:rFonts w:cs="Lohit Devanagari"/>
    </w:rPr>
  </w:style>
  <w:style w:type="paragraph" w:styleId="Titel">
    <w:name w:val="Title"/>
    <w:basedOn w:val="Standard"/>
    <w:next w:val="Standard"/>
    <w:link w:val="TitelZchn"/>
    <w:uiPriority w:val="10"/>
    <w:qFormat/>
    <w:rsid w:val="00B21054"/>
    <w:pPr>
      <w:spacing w:after="0" w:line="240" w:lineRule="auto"/>
      <w:contextualSpacing/>
    </w:pPr>
    <w:rPr>
      <w:rFonts w:asciiTheme="majorHAnsi" w:eastAsiaTheme="majorEastAsia" w:hAnsiTheme="majorHAnsi" w:cstheme="majorBidi"/>
      <w:spacing w:val="-10"/>
      <w:kern w:val="2"/>
      <w:sz w:val="56"/>
      <w:szCs w:val="56"/>
    </w:rPr>
  </w:style>
  <w:style w:type="paragraph" w:styleId="Untertitel">
    <w:name w:val="Subtitle"/>
    <w:basedOn w:val="Standard"/>
    <w:next w:val="Standard"/>
    <w:link w:val="UntertitelZchn"/>
    <w:uiPriority w:val="11"/>
    <w:qFormat/>
    <w:rsid w:val="00B21054"/>
    <w:rPr>
      <w:rFonts w:eastAsiaTheme="minorEastAsia"/>
      <w:color w:val="5A5A5A" w:themeColor="text1" w:themeTint="A5"/>
      <w:spacing w:val="15"/>
    </w:rPr>
  </w:style>
  <w:style w:type="paragraph" w:styleId="Listenabsatz">
    <w:name w:val="List Paragraph"/>
    <w:basedOn w:val="Standard"/>
    <w:uiPriority w:val="34"/>
    <w:qFormat/>
    <w:rsid w:val="003C0D78"/>
    <w:pPr>
      <w:ind w:left="720"/>
      <w:contextualSpacing/>
    </w:pPr>
  </w:style>
  <w:style w:type="paragraph" w:customStyle="1" w:styleId="HeaderandFooter">
    <w:name w:val="Header and Footer"/>
    <w:basedOn w:val="Standard"/>
    <w:qFormat/>
  </w:style>
  <w:style w:type="paragraph" w:styleId="Kopfzeile">
    <w:name w:val="header"/>
    <w:basedOn w:val="Standard"/>
    <w:link w:val="KopfzeileZchn"/>
    <w:uiPriority w:val="99"/>
    <w:unhideWhenUsed/>
    <w:rsid w:val="00B47038"/>
    <w:pPr>
      <w:tabs>
        <w:tab w:val="center" w:pos="4536"/>
        <w:tab w:val="right" w:pos="9072"/>
      </w:tabs>
      <w:spacing w:after="0" w:line="240" w:lineRule="auto"/>
    </w:pPr>
  </w:style>
  <w:style w:type="paragraph" w:styleId="Fuzeile">
    <w:name w:val="footer"/>
    <w:basedOn w:val="Standard"/>
    <w:link w:val="FuzeileZchn"/>
    <w:uiPriority w:val="99"/>
    <w:unhideWhenUsed/>
    <w:rsid w:val="00B47038"/>
    <w:pPr>
      <w:tabs>
        <w:tab w:val="center" w:pos="4536"/>
        <w:tab w:val="right" w:pos="9072"/>
      </w:tabs>
      <w:spacing w:after="0" w:line="240" w:lineRule="auto"/>
    </w:pPr>
  </w:style>
  <w:style w:type="table" w:styleId="Tabellenraster">
    <w:name w:val="Table Grid"/>
    <w:basedOn w:val="NormaleTabelle"/>
    <w:uiPriority w:val="39"/>
    <w:rsid w:val="00AC4B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074932">
      <w:bodyDiv w:val="1"/>
      <w:marLeft w:val="0"/>
      <w:marRight w:val="0"/>
      <w:marTop w:val="0"/>
      <w:marBottom w:val="0"/>
      <w:divBdr>
        <w:top w:val="none" w:sz="0" w:space="0" w:color="auto"/>
        <w:left w:val="none" w:sz="0" w:space="0" w:color="auto"/>
        <w:bottom w:val="none" w:sz="0" w:space="0" w:color="auto"/>
        <w:right w:val="none" w:sz="0" w:space="0" w:color="auto"/>
      </w:divBdr>
      <w:divsChild>
        <w:div w:id="1139491994">
          <w:marLeft w:val="547"/>
          <w:marRight w:val="0"/>
          <w:marTop w:val="0"/>
          <w:marBottom w:val="0"/>
          <w:divBdr>
            <w:top w:val="none" w:sz="0" w:space="0" w:color="auto"/>
            <w:left w:val="none" w:sz="0" w:space="0" w:color="auto"/>
            <w:bottom w:val="none" w:sz="0" w:space="0" w:color="auto"/>
            <w:right w:val="none" w:sz="0" w:space="0" w:color="auto"/>
          </w:divBdr>
        </w:div>
        <w:div w:id="1189950357">
          <w:marLeft w:val="547"/>
          <w:marRight w:val="0"/>
          <w:marTop w:val="0"/>
          <w:marBottom w:val="0"/>
          <w:divBdr>
            <w:top w:val="none" w:sz="0" w:space="0" w:color="auto"/>
            <w:left w:val="none" w:sz="0" w:space="0" w:color="auto"/>
            <w:bottom w:val="none" w:sz="0" w:space="0" w:color="auto"/>
            <w:right w:val="none" w:sz="0" w:space="0" w:color="auto"/>
          </w:divBdr>
        </w:div>
        <w:div w:id="266893845">
          <w:marLeft w:val="547"/>
          <w:marRight w:val="0"/>
          <w:marTop w:val="0"/>
          <w:marBottom w:val="0"/>
          <w:divBdr>
            <w:top w:val="none" w:sz="0" w:space="0" w:color="auto"/>
            <w:left w:val="none" w:sz="0" w:space="0" w:color="auto"/>
            <w:bottom w:val="none" w:sz="0" w:space="0" w:color="auto"/>
            <w:right w:val="none" w:sz="0" w:space="0" w:color="auto"/>
          </w:divBdr>
        </w:div>
      </w:divsChild>
    </w:div>
    <w:div w:id="549003914">
      <w:bodyDiv w:val="1"/>
      <w:marLeft w:val="0"/>
      <w:marRight w:val="0"/>
      <w:marTop w:val="0"/>
      <w:marBottom w:val="0"/>
      <w:divBdr>
        <w:top w:val="none" w:sz="0" w:space="0" w:color="auto"/>
        <w:left w:val="none" w:sz="0" w:space="0" w:color="auto"/>
        <w:bottom w:val="none" w:sz="0" w:space="0" w:color="auto"/>
        <w:right w:val="none" w:sz="0" w:space="0" w:color="auto"/>
      </w:divBdr>
      <w:divsChild>
        <w:div w:id="252322697">
          <w:marLeft w:val="547"/>
          <w:marRight w:val="0"/>
          <w:marTop w:val="0"/>
          <w:marBottom w:val="0"/>
          <w:divBdr>
            <w:top w:val="none" w:sz="0" w:space="0" w:color="auto"/>
            <w:left w:val="none" w:sz="0" w:space="0" w:color="auto"/>
            <w:bottom w:val="none" w:sz="0" w:space="0" w:color="auto"/>
            <w:right w:val="none" w:sz="0" w:space="0" w:color="auto"/>
          </w:divBdr>
        </w:div>
        <w:div w:id="1707102421">
          <w:marLeft w:val="547"/>
          <w:marRight w:val="0"/>
          <w:marTop w:val="0"/>
          <w:marBottom w:val="0"/>
          <w:divBdr>
            <w:top w:val="none" w:sz="0" w:space="0" w:color="auto"/>
            <w:left w:val="none" w:sz="0" w:space="0" w:color="auto"/>
            <w:bottom w:val="none" w:sz="0" w:space="0" w:color="auto"/>
            <w:right w:val="none" w:sz="0" w:space="0" w:color="auto"/>
          </w:divBdr>
        </w:div>
        <w:div w:id="924261295">
          <w:marLeft w:val="547"/>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ti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795CBA5-F5A1-4FC9-BD8F-D02A5AF59129}" type="doc">
      <dgm:prSet loTypeId="urn:microsoft.com/office/officeart/2005/8/layout/pyramid2" loCatId="pyramid" qsTypeId="urn:microsoft.com/office/officeart/2005/8/quickstyle/simple1" qsCatId="simple" csTypeId="urn:microsoft.com/office/officeart/2005/8/colors/accent1_2" csCatId="accent1" phldr="1"/>
      <dgm:spPr/>
    </dgm:pt>
    <dgm:pt modelId="{C5499F3E-B944-44E6-A6DE-0860E4B82F06}">
      <dgm:prSet phldrT="[Text]" custT="1"/>
      <dgm:spPr>
        <a:solidFill>
          <a:schemeClr val="accent5">
            <a:lumMod val="50000"/>
            <a:alpha val="90000"/>
          </a:schemeClr>
        </a:solidFill>
      </dgm:spPr>
      <dgm:t>
        <a:bodyPr/>
        <a:lstStyle/>
        <a:p>
          <a:r>
            <a:rPr lang="de-DE" sz="1400" b="1">
              <a:solidFill>
                <a:schemeClr val="bg1"/>
              </a:solidFill>
            </a:rPr>
            <a:t>Reifegrad 3:</a:t>
          </a:r>
          <a:r>
            <a:rPr lang="de-DE" sz="1400">
              <a:solidFill>
                <a:schemeClr val="bg1"/>
              </a:solidFill>
            </a:rPr>
            <a:t> </a:t>
          </a:r>
          <a:br>
            <a:rPr lang="de-DE" sz="1400">
              <a:solidFill>
                <a:schemeClr val="bg1"/>
              </a:solidFill>
            </a:rPr>
          </a:br>
          <a:r>
            <a:rPr lang="de-DE" sz="1400">
              <a:solidFill>
                <a:schemeClr val="bg1"/>
              </a:solidFill>
            </a:rPr>
            <a:t>Überwachung und weitere Verbesserung</a:t>
          </a:r>
        </a:p>
      </dgm:t>
    </dgm:pt>
    <dgm:pt modelId="{B11B8500-7FF7-48C0-9241-5447611CB520}" type="parTrans" cxnId="{F6F4D942-8E32-4D33-AF08-C79E9FF1F050}">
      <dgm:prSet/>
      <dgm:spPr/>
      <dgm:t>
        <a:bodyPr/>
        <a:lstStyle/>
        <a:p>
          <a:endParaRPr lang="de-DE"/>
        </a:p>
      </dgm:t>
    </dgm:pt>
    <dgm:pt modelId="{38CC4F3C-FD57-463A-9EB9-BC823539E73F}" type="sibTrans" cxnId="{F6F4D942-8E32-4D33-AF08-C79E9FF1F050}">
      <dgm:prSet/>
      <dgm:spPr/>
      <dgm:t>
        <a:bodyPr/>
        <a:lstStyle/>
        <a:p>
          <a:endParaRPr lang="de-DE"/>
        </a:p>
      </dgm:t>
    </dgm:pt>
    <dgm:pt modelId="{D495706F-80E6-47B4-8043-0332834E654A}">
      <dgm:prSet phldrT="[Text]" custT="1"/>
      <dgm:spPr>
        <a:solidFill>
          <a:schemeClr val="accent5">
            <a:lumMod val="75000"/>
            <a:alpha val="90000"/>
          </a:schemeClr>
        </a:solidFill>
      </dgm:spPr>
      <dgm:t>
        <a:bodyPr/>
        <a:lstStyle/>
        <a:p>
          <a:r>
            <a:rPr lang="de-DE" sz="1400" b="1">
              <a:solidFill>
                <a:schemeClr val="bg1"/>
              </a:solidFill>
            </a:rPr>
            <a:t>Reifegrad 2:</a:t>
          </a:r>
        </a:p>
        <a:p>
          <a:r>
            <a:rPr lang="de-DE" sz="1400">
              <a:solidFill>
                <a:schemeClr val="bg1"/>
              </a:solidFill>
            </a:rPr>
            <a:t>Ausbau</a:t>
          </a:r>
        </a:p>
      </dgm:t>
    </dgm:pt>
    <dgm:pt modelId="{6082F058-B11F-4F57-9495-23C1CF63C7DB}" type="parTrans" cxnId="{E568EA68-2258-4605-989D-4A914C08E494}">
      <dgm:prSet/>
      <dgm:spPr/>
      <dgm:t>
        <a:bodyPr/>
        <a:lstStyle/>
        <a:p>
          <a:endParaRPr lang="de-DE"/>
        </a:p>
      </dgm:t>
    </dgm:pt>
    <dgm:pt modelId="{9034CD84-D827-4753-BE89-726A54AC6498}" type="sibTrans" cxnId="{E568EA68-2258-4605-989D-4A914C08E494}">
      <dgm:prSet/>
      <dgm:spPr/>
      <dgm:t>
        <a:bodyPr/>
        <a:lstStyle/>
        <a:p>
          <a:endParaRPr lang="de-DE"/>
        </a:p>
      </dgm:t>
    </dgm:pt>
    <dgm:pt modelId="{F4BA6C75-10EF-4C98-9C8D-057835239B9F}">
      <dgm:prSet phldrT="[Text]" custT="1"/>
      <dgm:spPr>
        <a:solidFill>
          <a:schemeClr val="accent5">
            <a:lumMod val="60000"/>
            <a:lumOff val="40000"/>
            <a:alpha val="90000"/>
          </a:schemeClr>
        </a:solidFill>
      </dgm:spPr>
      <dgm:t>
        <a:bodyPr/>
        <a:lstStyle/>
        <a:p>
          <a:r>
            <a:rPr lang="de-DE" sz="1400" b="1">
              <a:solidFill>
                <a:schemeClr val="bg1"/>
              </a:solidFill>
            </a:rPr>
            <a:t>Reifegrad 1:</a:t>
          </a:r>
        </a:p>
        <a:p>
          <a:r>
            <a:rPr lang="de-DE" sz="1400">
              <a:solidFill>
                <a:schemeClr val="bg1"/>
              </a:solidFill>
            </a:rPr>
            <a:t>Basis</a:t>
          </a:r>
        </a:p>
      </dgm:t>
    </dgm:pt>
    <dgm:pt modelId="{49F7616C-76C6-467E-BE3B-73A093ACB20A}" type="parTrans" cxnId="{ACC8D01B-936B-4324-BAF7-F3605B5A54B8}">
      <dgm:prSet/>
      <dgm:spPr/>
      <dgm:t>
        <a:bodyPr/>
        <a:lstStyle/>
        <a:p>
          <a:endParaRPr lang="de-DE"/>
        </a:p>
      </dgm:t>
    </dgm:pt>
    <dgm:pt modelId="{405D267F-130D-4747-8F0B-44621C798FCB}" type="sibTrans" cxnId="{ACC8D01B-936B-4324-BAF7-F3605B5A54B8}">
      <dgm:prSet/>
      <dgm:spPr/>
      <dgm:t>
        <a:bodyPr/>
        <a:lstStyle/>
        <a:p>
          <a:endParaRPr lang="de-DE"/>
        </a:p>
      </dgm:t>
    </dgm:pt>
    <dgm:pt modelId="{2559CE56-3A78-4248-9C4F-E0D26FC3710B}" type="pres">
      <dgm:prSet presAssocID="{A795CBA5-F5A1-4FC9-BD8F-D02A5AF59129}" presName="compositeShape" presStyleCnt="0">
        <dgm:presLayoutVars>
          <dgm:dir/>
          <dgm:resizeHandles/>
        </dgm:presLayoutVars>
      </dgm:prSet>
      <dgm:spPr/>
    </dgm:pt>
    <dgm:pt modelId="{454B148A-6F1C-4AF9-9A04-5B7C91A668CC}" type="pres">
      <dgm:prSet presAssocID="{A795CBA5-F5A1-4FC9-BD8F-D02A5AF59129}" presName="pyramid" presStyleLbl="node1" presStyleIdx="0" presStyleCnt="1"/>
      <dgm:spPr/>
    </dgm:pt>
    <dgm:pt modelId="{7FC36697-BDD6-4C64-88D3-374ECCCF404E}" type="pres">
      <dgm:prSet presAssocID="{A795CBA5-F5A1-4FC9-BD8F-D02A5AF59129}" presName="theList" presStyleCnt="0"/>
      <dgm:spPr/>
    </dgm:pt>
    <dgm:pt modelId="{27FD0C27-2BC8-481E-AF44-14E277696033}" type="pres">
      <dgm:prSet presAssocID="{C5499F3E-B944-44E6-A6DE-0860E4B82F06}" presName="aNode" presStyleLbl="fgAcc1" presStyleIdx="0" presStyleCnt="3">
        <dgm:presLayoutVars>
          <dgm:bulletEnabled val="1"/>
        </dgm:presLayoutVars>
      </dgm:prSet>
      <dgm:spPr/>
      <dgm:t>
        <a:bodyPr/>
        <a:lstStyle/>
        <a:p>
          <a:endParaRPr lang="de-DE"/>
        </a:p>
      </dgm:t>
    </dgm:pt>
    <dgm:pt modelId="{90662EFA-89A1-4DD1-9578-1FA9BEBDCE52}" type="pres">
      <dgm:prSet presAssocID="{C5499F3E-B944-44E6-A6DE-0860E4B82F06}" presName="aSpace" presStyleCnt="0"/>
      <dgm:spPr/>
    </dgm:pt>
    <dgm:pt modelId="{09F3B903-BA70-4528-92C4-A189BA75B524}" type="pres">
      <dgm:prSet presAssocID="{D495706F-80E6-47B4-8043-0332834E654A}" presName="aNode" presStyleLbl="fgAcc1" presStyleIdx="1" presStyleCnt="3">
        <dgm:presLayoutVars>
          <dgm:bulletEnabled val="1"/>
        </dgm:presLayoutVars>
      </dgm:prSet>
      <dgm:spPr/>
      <dgm:t>
        <a:bodyPr/>
        <a:lstStyle/>
        <a:p>
          <a:endParaRPr lang="de-DE"/>
        </a:p>
      </dgm:t>
    </dgm:pt>
    <dgm:pt modelId="{9CC59BA9-FDF0-4604-91A0-439A6F3FFFBA}" type="pres">
      <dgm:prSet presAssocID="{D495706F-80E6-47B4-8043-0332834E654A}" presName="aSpace" presStyleCnt="0"/>
      <dgm:spPr/>
    </dgm:pt>
    <dgm:pt modelId="{6CFD462E-7136-4FDB-8A9D-15588324B5B3}" type="pres">
      <dgm:prSet presAssocID="{F4BA6C75-10EF-4C98-9C8D-057835239B9F}" presName="aNode" presStyleLbl="fgAcc1" presStyleIdx="2" presStyleCnt="3">
        <dgm:presLayoutVars>
          <dgm:bulletEnabled val="1"/>
        </dgm:presLayoutVars>
      </dgm:prSet>
      <dgm:spPr/>
      <dgm:t>
        <a:bodyPr/>
        <a:lstStyle/>
        <a:p>
          <a:endParaRPr lang="de-DE"/>
        </a:p>
      </dgm:t>
    </dgm:pt>
    <dgm:pt modelId="{F4D58B59-268D-4725-B991-B5231CA18D02}" type="pres">
      <dgm:prSet presAssocID="{F4BA6C75-10EF-4C98-9C8D-057835239B9F}" presName="aSpace" presStyleCnt="0"/>
      <dgm:spPr/>
    </dgm:pt>
  </dgm:ptLst>
  <dgm:cxnLst>
    <dgm:cxn modelId="{BC4DC886-6602-42C8-A49A-E1490B039A26}" type="presOf" srcId="{A795CBA5-F5A1-4FC9-BD8F-D02A5AF59129}" destId="{2559CE56-3A78-4248-9C4F-E0D26FC3710B}" srcOrd="0" destOrd="0" presId="urn:microsoft.com/office/officeart/2005/8/layout/pyramid2"/>
    <dgm:cxn modelId="{F6F4D942-8E32-4D33-AF08-C79E9FF1F050}" srcId="{A795CBA5-F5A1-4FC9-BD8F-D02A5AF59129}" destId="{C5499F3E-B944-44E6-A6DE-0860E4B82F06}" srcOrd="0" destOrd="0" parTransId="{B11B8500-7FF7-48C0-9241-5447611CB520}" sibTransId="{38CC4F3C-FD57-463A-9EB9-BC823539E73F}"/>
    <dgm:cxn modelId="{ACC8D01B-936B-4324-BAF7-F3605B5A54B8}" srcId="{A795CBA5-F5A1-4FC9-BD8F-D02A5AF59129}" destId="{F4BA6C75-10EF-4C98-9C8D-057835239B9F}" srcOrd="2" destOrd="0" parTransId="{49F7616C-76C6-467E-BE3B-73A093ACB20A}" sibTransId="{405D267F-130D-4747-8F0B-44621C798FCB}"/>
    <dgm:cxn modelId="{7D995646-482C-4240-96D9-A058367BA52B}" type="presOf" srcId="{F4BA6C75-10EF-4C98-9C8D-057835239B9F}" destId="{6CFD462E-7136-4FDB-8A9D-15588324B5B3}" srcOrd="0" destOrd="0" presId="urn:microsoft.com/office/officeart/2005/8/layout/pyramid2"/>
    <dgm:cxn modelId="{E568EA68-2258-4605-989D-4A914C08E494}" srcId="{A795CBA5-F5A1-4FC9-BD8F-D02A5AF59129}" destId="{D495706F-80E6-47B4-8043-0332834E654A}" srcOrd="1" destOrd="0" parTransId="{6082F058-B11F-4F57-9495-23C1CF63C7DB}" sibTransId="{9034CD84-D827-4753-BE89-726A54AC6498}"/>
    <dgm:cxn modelId="{8FD4D41C-B37E-4024-8D00-5704DA3EB118}" type="presOf" srcId="{D495706F-80E6-47B4-8043-0332834E654A}" destId="{09F3B903-BA70-4528-92C4-A189BA75B524}" srcOrd="0" destOrd="0" presId="urn:microsoft.com/office/officeart/2005/8/layout/pyramid2"/>
    <dgm:cxn modelId="{EA5552BD-80BA-4B47-9FD8-9AE8A11C848F}" type="presOf" srcId="{C5499F3E-B944-44E6-A6DE-0860E4B82F06}" destId="{27FD0C27-2BC8-481E-AF44-14E277696033}" srcOrd="0" destOrd="0" presId="urn:microsoft.com/office/officeart/2005/8/layout/pyramid2"/>
    <dgm:cxn modelId="{6546F4FC-36A1-450C-8E0A-FE5AA3D70AAF}" type="presParOf" srcId="{2559CE56-3A78-4248-9C4F-E0D26FC3710B}" destId="{454B148A-6F1C-4AF9-9A04-5B7C91A668CC}" srcOrd="0" destOrd="0" presId="urn:microsoft.com/office/officeart/2005/8/layout/pyramid2"/>
    <dgm:cxn modelId="{C2D1F914-CA5D-486F-8D8D-61038040AA44}" type="presParOf" srcId="{2559CE56-3A78-4248-9C4F-E0D26FC3710B}" destId="{7FC36697-BDD6-4C64-88D3-374ECCCF404E}" srcOrd="1" destOrd="0" presId="urn:microsoft.com/office/officeart/2005/8/layout/pyramid2"/>
    <dgm:cxn modelId="{44FA675C-D7B4-4DE2-84B2-F8FAD85FA1FA}" type="presParOf" srcId="{7FC36697-BDD6-4C64-88D3-374ECCCF404E}" destId="{27FD0C27-2BC8-481E-AF44-14E277696033}" srcOrd="0" destOrd="0" presId="urn:microsoft.com/office/officeart/2005/8/layout/pyramid2"/>
    <dgm:cxn modelId="{DCBA84F2-3257-467E-835E-29BE6179E3DC}" type="presParOf" srcId="{7FC36697-BDD6-4C64-88D3-374ECCCF404E}" destId="{90662EFA-89A1-4DD1-9578-1FA9BEBDCE52}" srcOrd="1" destOrd="0" presId="urn:microsoft.com/office/officeart/2005/8/layout/pyramid2"/>
    <dgm:cxn modelId="{4F76A767-41D9-431C-ACAF-4EEF3073AF90}" type="presParOf" srcId="{7FC36697-BDD6-4C64-88D3-374ECCCF404E}" destId="{09F3B903-BA70-4528-92C4-A189BA75B524}" srcOrd="2" destOrd="0" presId="urn:microsoft.com/office/officeart/2005/8/layout/pyramid2"/>
    <dgm:cxn modelId="{3C6FC37A-5B6F-4B68-A1CD-01063EB13FC6}" type="presParOf" srcId="{7FC36697-BDD6-4C64-88D3-374ECCCF404E}" destId="{9CC59BA9-FDF0-4604-91A0-439A6F3FFFBA}" srcOrd="3" destOrd="0" presId="urn:microsoft.com/office/officeart/2005/8/layout/pyramid2"/>
    <dgm:cxn modelId="{907FEFCC-32F4-4BF3-B6AC-30AD02091B80}" type="presParOf" srcId="{7FC36697-BDD6-4C64-88D3-374ECCCF404E}" destId="{6CFD462E-7136-4FDB-8A9D-15588324B5B3}" srcOrd="4" destOrd="0" presId="urn:microsoft.com/office/officeart/2005/8/layout/pyramid2"/>
    <dgm:cxn modelId="{54D1ACE0-6AB1-4087-8A6A-73E82B155609}" type="presParOf" srcId="{7FC36697-BDD6-4C64-88D3-374ECCCF404E}" destId="{F4D58B59-268D-4725-B991-B5231CA18D02}" srcOrd="5" destOrd="0" presId="urn:microsoft.com/office/officeart/2005/8/layout/pyramid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54B148A-6F1C-4AF9-9A04-5B7C91A668CC}">
      <dsp:nvSpPr>
        <dsp:cNvPr id="0" name=""/>
        <dsp:cNvSpPr/>
      </dsp:nvSpPr>
      <dsp:spPr>
        <a:xfrm>
          <a:off x="902969" y="0"/>
          <a:ext cx="3200400" cy="3200400"/>
        </a:xfrm>
        <a:prstGeom prst="triangl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27FD0C27-2BC8-481E-AF44-14E277696033}">
      <dsp:nvSpPr>
        <dsp:cNvPr id="0" name=""/>
        <dsp:cNvSpPr/>
      </dsp:nvSpPr>
      <dsp:spPr>
        <a:xfrm>
          <a:off x="2503170" y="321758"/>
          <a:ext cx="2080260" cy="757594"/>
        </a:xfrm>
        <a:prstGeom prst="roundRect">
          <a:avLst/>
        </a:prstGeom>
        <a:solidFill>
          <a:schemeClr val="accent5">
            <a:lumMod val="50000"/>
            <a:alpha val="9000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de-DE" sz="1400" b="1" kern="1200">
              <a:solidFill>
                <a:schemeClr val="bg1"/>
              </a:solidFill>
            </a:rPr>
            <a:t>Reifegrad 3:</a:t>
          </a:r>
          <a:r>
            <a:rPr lang="de-DE" sz="1400" kern="1200">
              <a:solidFill>
                <a:schemeClr val="bg1"/>
              </a:solidFill>
            </a:rPr>
            <a:t> </a:t>
          </a:r>
          <a:br>
            <a:rPr lang="de-DE" sz="1400" kern="1200">
              <a:solidFill>
                <a:schemeClr val="bg1"/>
              </a:solidFill>
            </a:rPr>
          </a:br>
          <a:r>
            <a:rPr lang="de-DE" sz="1400" kern="1200">
              <a:solidFill>
                <a:schemeClr val="bg1"/>
              </a:solidFill>
            </a:rPr>
            <a:t>Überwachung und weitere Verbesserung</a:t>
          </a:r>
        </a:p>
      </dsp:txBody>
      <dsp:txXfrm>
        <a:off x="2540153" y="358741"/>
        <a:ext cx="2006294" cy="683628"/>
      </dsp:txXfrm>
    </dsp:sp>
    <dsp:sp modelId="{09F3B903-BA70-4528-92C4-A189BA75B524}">
      <dsp:nvSpPr>
        <dsp:cNvPr id="0" name=""/>
        <dsp:cNvSpPr/>
      </dsp:nvSpPr>
      <dsp:spPr>
        <a:xfrm>
          <a:off x="2503170" y="1174052"/>
          <a:ext cx="2080260" cy="757594"/>
        </a:xfrm>
        <a:prstGeom prst="roundRect">
          <a:avLst/>
        </a:prstGeom>
        <a:solidFill>
          <a:schemeClr val="accent5">
            <a:lumMod val="75000"/>
            <a:alpha val="9000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de-DE" sz="1400" b="1" kern="1200">
              <a:solidFill>
                <a:schemeClr val="bg1"/>
              </a:solidFill>
            </a:rPr>
            <a:t>Reifegrad 2:</a:t>
          </a:r>
        </a:p>
        <a:p>
          <a:pPr lvl="0" algn="ctr" defTabSz="622300">
            <a:lnSpc>
              <a:spcPct val="90000"/>
            </a:lnSpc>
            <a:spcBef>
              <a:spcPct val="0"/>
            </a:spcBef>
            <a:spcAft>
              <a:spcPct val="35000"/>
            </a:spcAft>
          </a:pPr>
          <a:r>
            <a:rPr lang="de-DE" sz="1400" kern="1200">
              <a:solidFill>
                <a:schemeClr val="bg1"/>
              </a:solidFill>
            </a:rPr>
            <a:t>Ausbau</a:t>
          </a:r>
        </a:p>
      </dsp:txBody>
      <dsp:txXfrm>
        <a:off x="2540153" y="1211035"/>
        <a:ext cx="2006294" cy="683628"/>
      </dsp:txXfrm>
    </dsp:sp>
    <dsp:sp modelId="{6CFD462E-7136-4FDB-8A9D-15588324B5B3}">
      <dsp:nvSpPr>
        <dsp:cNvPr id="0" name=""/>
        <dsp:cNvSpPr/>
      </dsp:nvSpPr>
      <dsp:spPr>
        <a:xfrm>
          <a:off x="2503170" y="2026347"/>
          <a:ext cx="2080260" cy="757594"/>
        </a:xfrm>
        <a:prstGeom prst="roundRect">
          <a:avLst/>
        </a:prstGeom>
        <a:solidFill>
          <a:schemeClr val="accent5">
            <a:lumMod val="60000"/>
            <a:lumOff val="40000"/>
            <a:alpha val="9000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de-DE" sz="1400" b="1" kern="1200">
              <a:solidFill>
                <a:schemeClr val="bg1"/>
              </a:solidFill>
            </a:rPr>
            <a:t>Reifegrad 1:</a:t>
          </a:r>
        </a:p>
        <a:p>
          <a:pPr lvl="0" algn="ctr" defTabSz="622300">
            <a:lnSpc>
              <a:spcPct val="90000"/>
            </a:lnSpc>
            <a:spcBef>
              <a:spcPct val="0"/>
            </a:spcBef>
            <a:spcAft>
              <a:spcPct val="35000"/>
            </a:spcAft>
          </a:pPr>
          <a:r>
            <a:rPr lang="de-DE" sz="1400" kern="1200">
              <a:solidFill>
                <a:schemeClr val="bg1"/>
              </a:solidFill>
            </a:rPr>
            <a:t>Basis</a:t>
          </a:r>
        </a:p>
      </dsp:txBody>
      <dsp:txXfrm>
        <a:off x="2540153" y="2063330"/>
        <a:ext cx="2006294" cy="683628"/>
      </dsp:txXfrm>
    </dsp:sp>
  </dsp:spTree>
</dsp:drawing>
</file>

<file path=word/diagrams/layout1.xml><?xml version="1.0" encoding="utf-8"?>
<dgm:layoutDef xmlns:dgm="http://schemas.openxmlformats.org/drawingml/2006/diagram" xmlns:a="http://schemas.openxmlformats.org/drawingml/2006/main" uniqueId="urn:microsoft.com/office/officeart/2005/8/layout/pyramid2">
  <dgm:title val=""/>
  <dgm:desc val=""/>
  <dgm:catLst>
    <dgm:cat type="pyramid" pri="3000"/>
    <dgm:cat type="list" pri="21000"/>
    <dgm:cat type="convert" pri="17000"/>
  </dgm:catLst>
  <dgm:sampData useDef="1">
    <dgm:dataModel>
      <dgm:ptLst/>
      <dgm:bg/>
      <dgm:whole/>
    </dgm:dataModel>
  </dgm:sampData>
  <dgm:styleData useDef="1">
    <dgm:dataModel>
      <dgm:ptLst/>
      <dgm:bg/>
      <dgm:whole/>
    </dgm:dataModel>
  </dgm:styleData>
  <dgm:clrData useDef="1">
    <dgm:dataModel>
      <dgm:ptLst/>
      <dgm:bg/>
      <dgm:whole/>
    </dgm:dataModel>
  </dgm:clrData>
  <dgm:layoutNode name="compositeShape">
    <dgm:alg type="composite"/>
    <dgm:shape xmlns:r="http://schemas.openxmlformats.org/officeDocument/2006/relationships" r:blip="">
      <dgm:adjLst/>
    </dgm:shape>
    <dgm:presOf/>
    <dgm:varLst>
      <dgm:dir/>
      <dgm:resizeHandles/>
    </dgm:varLst>
    <dgm:choose name="Name0">
      <dgm:if name="Name1" func="var" arg="dir" op="equ" val="norm">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l" for="ch" forName="theList" refType="w" refFor="ch" refForName="pyramid" fact="0.5"/>
          <dgm:constr type="h" for="des" forName="aSpace" refType="h" fact="0.1"/>
        </dgm:constrLst>
      </dgm:if>
      <dgm:else name="Name2">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r" for="ch" forName="theList" refType="w" refFor="ch" refForName="pyramid" fact="0.5"/>
          <dgm:constr type="h" for="des" forName="aSpace" refType="h" fact="0.1"/>
        </dgm:constrLst>
      </dgm:else>
    </dgm:choose>
    <dgm:ruleLst/>
    <dgm:choose name="Name3">
      <dgm:if name="Name4" axis="ch" ptType="node" func="cnt" op="gte" val="1">
        <dgm:layoutNode name="pyramid" styleLbl="node1">
          <dgm:alg type="sp"/>
          <dgm:shape xmlns:r="http://schemas.openxmlformats.org/officeDocument/2006/relationships" type="triangle" r:blip="">
            <dgm:adjLst/>
          </dgm:shape>
          <dgm:presOf/>
          <dgm:constrLst/>
          <dgm:ruleLst/>
        </dgm:layoutNode>
        <dgm:layoutNode name="theList">
          <dgm:alg type="lin">
            <dgm:param type="linDir" val="fromT"/>
          </dgm:alg>
          <dgm:shape xmlns:r="http://schemas.openxmlformats.org/officeDocument/2006/relationships" r:blip="">
            <dgm:adjLst/>
          </dgm:shape>
          <dgm:presOf/>
          <dgm:constrLst>
            <dgm:constr type="w" for="ch" forName="aNode" refType="w"/>
            <dgm:constr type="h" for="ch" forName="aNode" refType="h"/>
            <dgm:constr type="primFontSz" for="ch" ptType="node" op="equ"/>
          </dgm:constrLst>
          <dgm:ruleLst/>
          <dgm:forEach name="aNodeForEach" axis="ch" ptType="node">
            <dgm:layoutNode name="aNode" styleLbl="fgAcc1">
              <dgm:varLst>
                <dgm:bulletEnabled val="1"/>
              </dgm:varLst>
              <dgm:alg type="tx"/>
              <dgm:shape xmlns:r="http://schemas.openxmlformats.org/officeDocument/2006/relationships" type="roundRect" r:blip="">
                <dgm:adjLst/>
              </dgm:shape>
              <dgm:presOf axis="desOrSelf" ptType="node"/>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aSpace">
              <dgm:alg type="sp"/>
              <dgm:shape xmlns:r="http://schemas.openxmlformats.org/officeDocument/2006/relationships" r:blip="">
                <dgm:adjLst/>
              </dgm:shape>
              <dgm:presOf/>
              <dgm:constrLst/>
              <dgm:ruleLst/>
            </dgm:layoutNode>
          </dgm:forEach>
        </dgm:layoutNode>
      </dgm:if>
      <dgm:else name="Name5"/>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72D8E2-24B9-4A52-A22A-4BB292CB3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720</Words>
  <Characters>4543</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2021-07-27T11:47:00Z</dcterms:created>
  <dcterms:modified xsi:type="dcterms:W3CDTF">2021-07-27T12:04:00Z</dcterms:modified>
  <dc:language/>
</cp:coreProperties>
</file>